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2C88978"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094568">
        <w:rPr>
          <w:bCs/>
          <w:noProof w:val="0"/>
          <w:sz w:val="24"/>
          <w:szCs w:val="24"/>
        </w:rPr>
        <w:t>6</w:t>
      </w:r>
      <w:r w:rsidRPr="00B266B0">
        <w:rPr>
          <w:bCs/>
          <w:noProof w:val="0"/>
          <w:sz w:val="24"/>
          <w:szCs w:val="24"/>
        </w:rPr>
        <w:tab/>
      </w:r>
      <w:r w:rsidR="00E91472" w:rsidRPr="00E91472">
        <w:rPr>
          <w:bCs/>
          <w:noProof w:val="0"/>
          <w:sz w:val="24"/>
          <w:szCs w:val="24"/>
        </w:rPr>
        <w:t>R2-1908436</w:t>
      </w:r>
    </w:p>
    <w:p w14:paraId="11776FA6" w14:textId="59AAC8FE" w:rsidR="00A209D6" w:rsidRPr="00465587" w:rsidRDefault="00094568" w:rsidP="00A209D6">
      <w:pPr>
        <w:pStyle w:val="Header"/>
        <w:tabs>
          <w:tab w:val="right" w:pos="9639"/>
        </w:tabs>
        <w:rPr>
          <w:rFonts w:eastAsia="SimSun"/>
          <w:bCs/>
          <w:sz w:val="24"/>
          <w:szCs w:val="24"/>
          <w:lang w:eastAsia="zh-CN"/>
        </w:rPr>
      </w:pPr>
      <w:r w:rsidRPr="00094568">
        <w:rPr>
          <w:rFonts w:eastAsia="SimSun"/>
          <w:bCs/>
          <w:sz w:val="24"/>
          <w:szCs w:val="24"/>
          <w:lang w:eastAsia="zh-CN"/>
        </w:rPr>
        <w:t>Reno, USA, 13 – 17 May 2019</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6AD72EB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77FA9" w:rsidRPr="00C77FA9">
        <w:rPr>
          <w:rFonts w:cs="Arial"/>
          <w:b/>
          <w:bCs/>
          <w:sz w:val="24"/>
        </w:rPr>
        <w:t>10.4.1.3.11</w:t>
      </w:r>
    </w:p>
    <w:p w14:paraId="73188B46" w14:textId="23C6C8CB"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4546ED">
        <w:rPr>
          <w:rFonts w:ascii="Arial" w:hAnsi="Arial" w:cs="Arial"/>
          <w:b/>
          <w:bCs/>
          <w:sz w:val="24"/>
        </w:rPr>
        <w:t xml:space="preserve"> (discussion moderator)</w:t>
      </w:r>
    </w:p>
    <w:p w14:paraId="0FA3EF00" w14:textId="1CEDCFA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B15C8">
        <w:rPr>
          <w:rFonts w:ascii="Arial" w:hAnsi="Arial" w:cs="Arial"/>
          <w:b/>
          <w:bCs/>
          <w:sz w:val="24"/>
        </w:rPr>
        <w:t>Delta signalling for IE lists</w:t>
      </w:r>
      <w:r w:rsidR="004E2ADF" w:rsidRPr="004E2ADF">
        <w:rPr>
          <w:rFonts w:ascii="Arial" w:hAnsi="Arial" w:cs="Arial"/>
          <w:b/>
          <w:bCs/>
          <w:sz w:val="24"/>
        </w:rPr>
        <w:t xml:space="preserve"> </w:t>
      </w:r>
    </w:p>
    <w:p w14:paraId="1F147C23" w14:textId="57F2CAB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B15C8">
        <w:rPr>
          <w:rFonts w:ascii="Arial" w:hAnsi="Arial" w:cs="Arial"/>
          <w:b/>
          <w:bCs/>
          <w:sz w:val="24"/>
        </w:rPr>
        <w:t>NR_NewRAT</w:t>
      </w:r>
      <w:r w:rsidR="00FA5F65" w:rsidRPr="003D37F6">
        <w:rPr>
          <w:rFonts w:ascii="Arial" w:hAnsi="Arial" w:cs="Arial"/>
          <w:b/>
          <w:bCs/>
          <w:sz w:val="24"/>
        </w:rPr>
        <w:t>-Core</w:t>
      </w:r>
      <w:r w:rsidR="00FA5F65">
        <w:rPr>
          <w:rFonts w:ascii="Arial" w:hAnsi="Arial" w:cs="Arial"/>
          <w:b/>
          <w:bCs/>
          <w:sz w:val="24"/>
        </w:rPr>
        <w:t xml:space="preserve"> </w:t>
      </w:r>
      <w:r>
        <w:rPr>
          <w:rFonts w:ascii="Arial" w:hAnsi="Arial" w:cs="Arial"/>
          <w:b/>
          <w:bCs/>
          <w:sz w:val="24"/>
        </w:rPr>
        <w:t>- Release 1</w:t>
      </w:r>
      <w:r w:rsidR="00BB15C8">
        <w:rPr>
          <w:rFonts w:ascii="Arial" w:hAnsi="Arial" w:cs="Arial"/>
          <w:b/>
          <w:bCs/>
          <w:sz w:val="24"/>
        </w:rPr>
        <w:t>5</w:t>
      </w:r>
    </w:p>
    <w:p w14:paraId="6FEB19D6" w14:textId="5E1BD53E"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p>
    <w:p w14:paraId="294B1FC1" w14:textId="77777777" w:rsidR="00A209D6" w:rsidRPr="006E13D1" w:rsidRDefault="00A209D6" w:rsidP="00A209D6">
      <w:pPr>
        <w:pStyle w:val="Heading1"/>
      </w:pPr>
      <w:r w:rsidRPr="006E13D1">
        <w:t>1</w:t>
      </w:r>
      <w:r w:rsidRPr="006E13D1">
        <w:tab/>
      </w:r>
      <w:r>
        <w:t>Introduction</w:t>
      </w:r>
    </w:p>
    <w:p w14:paraId="03CDF3D1" w14:textId="77777777" w:rsidR="00BB15C8" w:rsidRDefault="00BB15C8" w:rsidP="00BB15C8">
      <w:r>
        <w:t>The</w:t>
      </w:r>
      <w:r w:rsidR="00F532EB">
        <w:t xml:space="preserve"> following agreements were done </w:t>
      </w:r>
      <w:r>
        <w:t>in RAN2#106 concerning the delta configuration for IE lists:</w:t>
      </w:r>
    </w:p>
    <w:p w14:paraId="39BA6014" w14:textId="5A895413" w:rsidR="00D5259A" w:rsidRDefault="00607C91" w:rsidP="00D5259A">
      <w:pPr>
        <w:pStyle w:val="Doc-title"/>
      </w:pPr>
      <w:hyperlink r:id="rId13" w:tooltip="C:Data3GPPExtractsR2-1908115 Clarification on the delta configuration for IE list.docx" w:history="1">
        <w:r w:rsidR="00D5259A" w:rsidRPr="009B64EC">
          <w:rPr>
            <w:rStyle w:val="Hyperlink"/>
          </w:rPr>
          <w:t>R2-1908115</w:t>
        </w:r>
      </w:hyperlink>
      <w:r w:rsidR="00D5259A">
        <w:tab/>
      </w:r>
      <w:r w:rsidR="00D5259A" w:rsidRPr="000C02E0">
        <w:t>Clarification on the delta configuration for IE list</w:t>
      </w:r>
      <w:r w:rsidR="00D5259A">
        <w:tab/>
        <w:t>Huawei, HiSilicon</w:t>
      </w:r>
      <w:r w:rsidR="00D5259A">
        <w:tab/>
        <w:t>discussion</w:t>
      </w:r>
      <w:r w:rsidR="00D5259A">
        <w:tab/>
        <w:t>NR_newRAT-Core</w:t>
      </w:r>
    </w:p>
    <w:p w14:paraId="3E04A314" w14:textId="77777777" w:rsidR="00D5259A" w:rsidRDefault="00D5259A" w:rsidP="00D5259A">
      <w:pPr>
        <w:pStyle w:val="Doc-text2"/>
      </w:pPr>
      <w:r>
        <w:t>-</w:t>
      </w:r>
      <w:r>
        <w:tab/>
        <w:t>Huawei explain that if we allow delta signalling for this time of list then we are not able to release entries in the list.</w:t>
      </w:r>
    </w:p>
    <w:p w14:paraId="52F10F81" w14:textId="77777777" w:rsidR="00D5259A" w:rsidRDefault="00D5259A" w:rsidP="00D5259A">
      <w:pPr>
        <w:pStyle w:val="Doc-text2"/>
      </w:pPr>
      <w:r>
        <w:t>-</w:t>
      </w:r>
      <w:r>
        <w:tab/>
        <w:t>Nokia think from ASN.1 perspective the intention of a list without the add mod structure the intention was that once configured the whole list is there and can only be released if the whole IE is released.</w:t>
      </w:r>
    </w:p>
    <w:p w14:paraId="04ECAE85" w14:textId="77777777" w:rsidR="00D5259A" w:rsidRDefault="00D5259A" w:rsidP="00D5259A">
      <w:pPr>
        <w:pStyle w:val="Doc-text2"/>
      </w:pPr>
      <w:r>
        <w:t>-</w:t>
      </w:r>
      <w:r>
        <w:tab/>
        <w:t>Qualcomm agree with Nokia. DOCOMO also have the same view as Nokia and think in some cases we have a top level setup release so it is clear the whole structure can be released.</w:t>
      </w:r>
    </w:p>
    <w:p w14:paraId="06EFD1F4" w14:textId="77777777" w:rsidR="00D5259A" w:rsidRDefault="00D5259A" w:rsidP="00D5259A">
      <w:pPr>
        <w:pStyle w:val="Doc-text2"/>
      </w:pPr>
    </w:p>
    <w:p w14:paraId="39562282" w14:textId="77777777" w:rsidR="00D5259A" w:rsidRDefault="00D5259A" w:rsidP="00D5259A">
      <w:pPr>
        <w:pStyle w:val="Doc-text2"/>
        <w:pBdr>
          <w:top w:val="single" w:sz="4" w:space="1" w:color="auto"/>
          <w:left w:val="single" w:sz="4" w:space="4" w:color="auto"/>
          <w:bottom w:val="single" w:sz="4" w:space="1" w:color="auto"/>
          <w:right w:val="single" w:sz="4" w:space="4" w:color="auto"/>
        </w:pBdr>
      </w:pPr>
      <w:r>
        <w:t>Agreements</w:t>
      </w:r>
    </w:p>
    <w:p w14:paraId="387696CA" w14:textId="77777777" w:rsidR="00D5259A" w:rsidRDefault="00D5259A" w:rsidP="00D5259A">
      <w:pPr>
        <w:pStyle w:val="Doc-text2"/>
        <w:pBdr>
          <w:top w:val="single" w:sz="4" w:space="1" w:color="auto"/>
          <w:left w:val="single" w:sz="4" w:space="4" w:color="auto"/>
          <w:bottom w:val="single" w:sz="4" w:space="1" w:color="auto"/>
          <w:right w:val="single" w:sz="4" w:space="4" w:color="auto"/>
        </w:pBdr>
      </w:pPr>
      <w:r>
        <w:t>1</w:t>
      </w:r>
      <w:r>
        <w:tab/>
        <w:t>L</w:t>
      </w:r>
      <w:r w:rsidRPr="00F82232">
        <w:t>ist</w:t>
      </w:r>
      <w:r>
        <w:t>s</w:t>
      </w:r>
      <w:r w:rsidRPr="00F82232">
        <w:t xml:space="preserve"> which </w:t>
      </w:r>
      <w:r>
        <w:t>are</w:t>
      </w:r>
      <w:r w:rsidRPr="00F82232">
        <w:t xml:space="preserve"> not in ToAddMod/ToRelease style</w:t>
      </w:r>
      <w:r>
        <w:t xml:space="preserve"> </w:t>
      </w:r>
      <w:r w:rsidRPr="00F82232">
        <w:t>(e.g. associatedReportConfigInfoList in CSI-AperiodicTriggerState, commonSearchSpaceList in PDCCH-ConfigCommon), can</w:t>
      </w:r>
      <w:r>
        <w:t>not u</w:t>
      </w:r>
      <w:r w:rsidRPr="00F82232">
        <w:t xml:space="preserve">se delta configuration </w:t>
      </w:r>
      <w:r>
        <w:t>for the network to reconfigure</w:t>
      </w:r>
      <w:r w:rsidRPr="00F82232">
        <w:t xml:space="preserve"> one or more entries (e.g. CSI-AssociatedReportConfigInfo, SearchSpace) of this list.</w:t>
      </w:r>
      <w:r>
        <w:t xml:space="preserve"> i.e. the whole list needs to be replaced.</w:t>
      </w:r>
    </w:p>
    <w:p w14:paraId="38839AC0" w14:textId="77777777" w:rsidR="00D5259A" w:rsidRPr="00F82232" w:rsidRDefault="00D5259A" w:rsidP="00D5259A">
      <w:pPr>
        <w:pStyle w:val="Doc-text2"/>
        <w:pBdr>
          <w:top w:val="single" w:sz="4" w:space="1" w:color="auto"/>
          <w:left w:val="single" w:sz="4" w:space="4" w:color="auto"/>
          <w:bottom w:val="single" w:sz="4" w:space="1" w:color="auto"/>
          <w:right w:val="single" w:sz="4" w:space="4" w:color="auto"/>
        </w:pBdr>
      </w:pPr>
      <w:r>
        <w:t>2</w:t>
      </w:r>
      <w:r>
        <w:tab/>
        <w:t xml:space="preserve">For (at least) </w:t>
      </w:r>
      <w:r w:rsidRPr="00104971">
        <w:t>CSI-AperiodicTriggerStateList</w:t>
      </w:r>
      <w:r>
        <w:t xml:space="preserve"> capture a restriction that reconfiguration of any part of the list is only supported through release and add or providing the whole list again. (other cases to be identified)</w:t>
      </w:r>
    </w:p>
    <w:p w14:paraId="2BD489A6" w14:textId="77777777" w:rsidR="00D5259A" w:rsidRDefault="00D5259A" w:rsidP="00D5259A">
      <w:pPr>
        <w:pStyle w:val="ComeBack"/>
      </w:pPr>
      <w:r>
        <w:t>=&gt;</w:t>
      </w:r>
      <w:r>
        <w:tab/>
        <w:t>Can be discussed offline whether is it possible for delta signalling to add additional entries in the list even if it is not possible to release or modify entries (Offline discussion 26, Nokia)</w:t>
      </w:r>
    </w:p>
    <w:p w14:paraId="13B16D3D" w14:textId="77777777" w:rsidR="00D5259A" w:rsidRPr="00F82232" w:rsidRDefault="00D5259A" w:rsidP="00D5259A">
      <w:pPr>
        <w:pStyle w:val="Doc-text2"/>
      </w:pPr>
      <w:r>
        <w:t>=&gt;</w:t>
      </w:r>
      <w:r>
        <w:tab/>
        <w:t xml:space="preserve">Agreements to be captured in revision of </w:t>
      </w:r>
      <w:r w:rsidRPr="00472841">
        <w:t>R2-1906367</w:t>
      </w:r>
    </w:p>
    <w:p w14:paraId="5A968A35" w14:textId="18B87F06" w:rsidR="00BB15C8" w:rsidRDefault="00BB15C8" w:rsidP="00BB15C8"/>
    <w:p w14:paraId="78EDD60E" w14:textId="155DFB8D" w:rsidR="00D5259A" w:rsidRDefault="00D5259A" w:rsidP="00BB15C8">
      <w:r>
        <w:t>This document lists the understanding of the consequences of this decision.</w:t>
      </w:r>
    </w:p>
    <w:p w14:paraId="2BBFF540" w14:textId="48B46D88" w:rsidR="00A209D6" w:rsidRDefault="00A209D6" w:rsidP="00A209D6">
      <w:pPr>
        <w:pStyle w:val="Heading1"/>
      </w:pPr>
      <w:r w:rsidRPr="006E13D1">
        <w:t>2</w:t>
      </w:r>
      <w:r w:rsidRPr="006E13D1">
        <w:tab/>
      </w:r>
      <w:r w:rsidR="00D5259A">
        <w:t xml:space="preserve">Delta signalling of IE lists </w:t>
      </w:r>
    </w:p>
    <w:p w14:paraId="3FFC4924" w14:textId="7B6AE8A2" w:rsidR="00621D7E" w:rsidRDefault="00621D7E" w:rsidP="00621D7E">
      <w:pPr>
        <w:pStyle w:val="Heading2"/>
      </w:pPr>
      <w:r w:rsidRPr="00621D7E">
        <w:t>2.</w:t>
      </w:r>
      <w:r w:rsidR="002E5E2A">
        <w:t>1</w:t>
      </w:r>
      <w:r w:rsidRPr="00621D7E">
        <w:tab/>
      </w:r>
      <w:r w:rsidR="00D5259A">
        <w:t>Example of a variable-size lists</w:t>
      </w:r>
    </w:p>
    <w:p w14:paraId="7386E628" w14:textId="5932A6A5" w:rsidR="00D5259A" w:rsidRDefault="00D5259A" w:rsidP="00E2341A">
      <w:pPr>
        <w:ind w:right="-22"/>
      </w:pPr>
      <w:r>
        <w:t>To have a concrete example for the discussion, we will consider a list which has 1) variable size, 2) no AddModRelease-construct and 3) optional fields inside the elements of the list. This is shown below in ASN.1</w:t>
      </w:r>
    </w:p>
    <w:p w14:paraId="31A584F6" w14:textId="6670E1A4" w:rsidR="004E018D" w:rsidRDefault="004E018D" w:rsidP="004E0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t>-- ASN1START</w:t>
      </w:r>
    </w:p>
    <w:p w14:paraId="138D3775" w14:textId="3E2E2D04" w:rsidR="004E018D" w:rsidRDefault="004E018D" w:rsidP="004E0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t>-- TAG_EXAMPLE_START</w:t>
      </w:r>
    </w:p>
    <w:p w14:paraId="0C81D177" w14:textId="35A71F5F" w:rsidR="009C7E38" w:rsidRDefault="009C7E38" w:rsidP="004E0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19DFF670" w14:textId="77777777" w:rsidR="009C7E38" w:rsidRDefault="009C7E38" w:rsidP="009C7E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t>Example ::= SEQUENCE {</w:t>
      </w:r>
    </w:p>
    <w:p w14:paraId="3FFDDC90" w14:textId="0C02293E" w:rsidR="009C7E38" w:rsidRDefault="009C7E38" w:rsidP="009C7E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tab/>
        <w:t>e</w:t>
      </w:r>
      <w:r w:rsidR="00C77EA2">
        <w:rPr>
          <w:rFonts w:ascii="Courier New" w:hAnsi="Courier New" w:cs="Courier New"/>
          <w:noProof/>
          <w:sz w:val="16"/>
          <w:lang w:eastAsia="en-GB"/>
        </w:rPr>
        <w:t>lement</w:t>
      </w:r>
      <w:r>
        <w:rPr>
          <w:rFonts w:ascii="Courier New" w:hAnsi="Courier New" w:cs="Courier New"/>
          <w:noProof/>
          <w:sz w:val="16"/>
          <w:lang w:eastAsia="en-GB"/>
        </w:rPr>
        <w:t xml:space="preserve">List      </w:t>
      </w:r>
      <w:r w:rsidR="00C77EA2">
        <w:rPr>
          <w:rFonts w:ascii="Courier New" w:hAnsi="Courier New" w:cs="Courier New"/>
          <w:noProof/>
          <w:sz w:val="16"/>
          <w:lang w:eastAsia="en-GB"/>
        </w:rPr>
        <w:t>Element</w:t>
      </w:r>
      <w:r>
        <w:rPr>
          <w:rFonts w:ascii="Courier New" w:hAnsi="Courier New" w:cs="Courier New"/>
          <w:noProof/>
          <w:sz w:val="16"/>
          <w:lang w:eastAsia="en-GB"/>
        </w:rPr>
        <w:t>List</w:t>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t>OPTIONAL -- Need R</w:t>
      </w:r>
    </w:p>
    <w:p w14:paraId="676B4917" w14:textId="5E59165A" w:rsidR="009C7E38" w:rsidRDefault="009C7E38" w:rsidP="004E0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t>}</w:t>
      </w:r>
    </w:p>
    <w:p w14:paraId="449BACDD" w14:textId="677B1027" w:rsidR="004E018D" w:rsidRDefault="004E018D" w:rsidP="004E0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772791AA" w14:textId="6F22B9C9" w:rsidR="009C7E38" w:rsidRDefault="00C77EA2" w:rsidP="004E0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t>Element</w:t>
      </w:r>
      <w:r w:rsidR="009C7E38">
        <w:rPr>
          <w:rFonts w:ascii="Courier New" w:hAnsi="Courier New" w:cs="Courier New"/>
          <w:noProof/>
          <w:sz w:val="16"/>
          <w:lang w:eastAsia="en-GB"/>
        </w:rPr>
        <w:t xml:space="preserve">List ::= </w:t>
      </w:r>
      <w:r w:rsidR="009C7E38">
        <w:rPr>
          <w:rFonts w:ascii="Courier New" w:hAnsi="Courier New" w:cs="Courier New"/>
          <w:noProof/>
          <w:color w:val="993366"/>
          <w:sz w:val="16"/>
          <w:lang w:eastAsia="en-GB"/>
        </w:rPr>
        <w:t>SEQUENCE</w:t>
      </w:r>
      <w:r w:rsidR="009C7E38">
        <w:rPr>
          <w:rFonts w:ascii="Courier New" w:hAnsi="Courier New" w:cs="Courier New"/>
          <w:noProof/>
          <w:sz w:val="16"/>
          <w:lang w:eastAsia="en-GB"/>
        </w:rPr>
        <w:t xml:space="preserve"> (</w:t>
      </w:r>
      <w:r w:rsidR="009C7E38">
        <w:rPr>
          <w:rFonts w:ascii="Courier New" w:hAnsi="Courier New" w:cs="Courier New"/>
          <w:noProof/>
          <w:color w:val="993366"/>
          <w:sz w:val="16"/>
          <w:lang w:eastAsia="en-GB"/>
        </w:rPr>
        <w:t>SIZE</w:t>
      </w:r>
      <w:r w:rsidR="009C7E38">
        <w:rPr>
          <w:rFonts w:ascii="Courier New" w:hAnsi="Courier New" w:cs="Courier New"/>
          <w:noProof/>
          <w:sz w:val="16"/>
          <w:lang w:eastAsia="en-GB"/>
        </w:rPr>
        <w:t>(1..maxListSize))</w:t>
      </w:r>
      <w:r w:rsidR="009C7E38">
        <w:rPr>
          <w:rFonts w:ascii="Courier New" w:hAnsi="Courier New" w:cs="Courier New"/>
          <w:noProof/>
          <w:color w:val="993366"/>
          <w:sz w:val="16"/>
          <w:lang w:eastAsia="en-GB"/>
        </w:rPr>
        <w:t xml:space="preserve"> OF</w:t>
      </w:r>
      <w:r w:rsidR="009C7E38">
        <w:rPr>
          <w:rFonts w:ascii="Courier New" w:hAnsi="Courier New" w:cs="Courier New"/>
          <w:noProof/>
          <w:sz w:val="16"/>
          <w:lang w:eastAsia="en-GB"/>
        </w:rPr>
        <w:t xml:space="preserve"> Element</w:t>
      </w:r>
    </w:p>
    <w:p w14:paraId="7785BB9C" w14:textId="77777777" w:rsidR="009C7E38" w:rsidRDefault="009C7E38" w:rsidP="004E0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6316FA43" w14:textId="223E4730" w:rsidR="004E018D" w:rsidRDefault="004E018D" w:rsidP="004E0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lastRenderedPageBreak/>
        <w:t>Element ::= SEQUENCE {</w:t>
      </w:r>
    </w:p>
    <w:p w14:paraId="06756F6B" w14:textId="165DB10C" w:rsidR="004E018D" w:rsidRDefault="004E018D" w:rsidP="004E0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tab/>
        <w:t>field0</w:t>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t>BOOLEAN,</w:t>
      </w:r>
    </w:p>
    <w:p w14:paraId="7674EEAF" w14:textId="19AC0DBA" w:rsidR="004E018D" w:rsidRDefault="004E018D" w:rsidP="004E0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tab/>
        <w:t>field1</w:t>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t>INTEGER</w:t>
      </w:r>
      <w:r>
        <w:rPr>
          <w:rFonts w:ascii="Courier New" w:hAnsi="Courier New" w:cs="Courier New"/>
          <w:noProof/>
          <w:sz w:val="16"/>
          <w:lang w:eastAsia="en-GB"/>
        </w:rPr>
        <w:tab/>
      </w:r>
      <w:r w:rsidR="00765EF0">
        <w:rPr>
          <w:rFonts w:ascii="Courier New" w:hAnsi="Courier New" w:cs="Courier New"/>
          <w:noProof/>
          <w:sz w:val="16"/>
          <w:lang w:eastAsia="en-GB"/>
        </w:rPr>
        <w:t>(1..4)</w:t>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t>OPTIONAL, -- Need M</w:t>
      </w:r>
    </w:p>
    <w:p w14:paraId="00D36A7F" w14:textId="137C2AD9" w:rsidR="004E018D" w:rsidRDefault="004E018D" w:rsidP="004E0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tab/>
        <w:t>field2</w:t>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t>ENUMERATED {value1, value2}</w:t>
      </w:r>
      <w:r>
        <w:rPr>
          <w:rFonts w:ascii="Courier New" w:hAnsi="Courier New" w:cs="Courier New"/>
          <w:noProof/>
          <w:sz w:val="16"/>
          <w:lang w:eastAsia="en-GB"/>
        </w:rPr>
        <w:tab/>
      </w:r>
      <w:r>
        <w:rPr>
          <w:rFonts w:ascii="Courier New" w:hAnsi="Courier New" w:cs="Courier New"/>
          <w:noProof/>
          <w:sz w:val="16"/>
          <w:lang w:eastAsia="en-GB"/>
        </w:rPr>
        <w:tab/>
        <w:t>OPTIONAL, -- Need R</w:t>
      </w:r>
    </w:p>
    <w:p w14:paraId="60A79DFD" w14:textId="29789F18" w:rsidR="004E018D" w:rsidRDefault="004E018D" w:rsidP="004E0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tab/>
        <w:t>...</w:t>
      </w:r>
    </w:p>
    <w:p w14:paraId="4C5C3320" w14:textId="5DE725BA" w:rsidR="00D5259A" w:rsidRDefault="004E018D" w:rsidP="004E0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t>}</w:t>
      </w:r>
    </w:p>
    <w:p w14:paraId="079F343B" w14:textId="01A35EE1" w:rsidR="004E018D" w:rsidRDefault="004E018D" w:rsidP="004E0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737B8DFD" w14:textId="3AD3A853" w:rsidR="004E018D" w:rsidRDefault="004E018D" w:rsidP="004E0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t>-- TAG_EXAMPLE_STOP</w:t>
      </w:r>
    </w:p>
    <w:p w14:paraId="755A062B" w14:textId="64ED3C8F" w:rsidR="004E018D" w:rsidRPr="004E018D" w:rsidRDefault="004E018D" w:rsidP="004E0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t>-- ASN1STOP</w:t>
      </w:r>
    </w:p>
    <w:p w14:paraId="2922BDFB" w14:textId="342887DB" w:rsidR="00D5259A" w:rsidRDefault="00D5259A" w:rsidP="00E2341A">
      <w:pPr>
        <w:ind w:right="-22"/>
      </w:pPr>
    </w:p>
    <w:p w14:paraId="57C958CC" w14:textId="77777777" w:rsidR="002E5E2A" w:rsidRDefault="002E5E2A" w:rsidP="002E5E2A">
      <w:pPr>
        <w:ind w:right="-22"/>
      </w:pPr>
      <w:r>
        <w:t xml:space="preserve">In principle, the construction of the </w:t>
      </w:r>
      <w:r w:rsidRPr="00C77EA2">
        <w:rPr>
          <w:i/>
        </w:rPr>
        <w:t>ElementList</w:t>
      </w:r>
      <w:r>
        <w:t xml:space="preserve"> would allow still allow replacement the fields inside each </w:t>
      </w:r>
      <w:r w:rsidRPr="00C77EA2">
        <w:rPr>
          <w:i/>
        </w:rPr>
        <w:t>Element</w:t>
      </w:r>
      <w:r>
        <w:t xml:space="preserve">: </w:t>
      </w:r>
      <w:r w:rsidRPr="00C77EA2">
        <w:rPr>
          <w:i/>
        </w:rPr>
        <w:t>field0</w:t>
      </w:r>
      <w:r>
        <w:t xml:space="preserve"> value can be modified since it’s mandatory present, delta signalling could be used for </w:t>
      </w:r>
      <w:r w:rsidRPr="00C77EA2">
        <w:rPr>
          <w:i/>
        </w:rPr>
        <w:t>field1</w:t>
      </w:r>
      <w:r>
        <w:t xml:space="preserve"> since it uses Need M and </w:t>
      </w:r>
      <w:r w:rsidRPr="00C77EA2">
        <w:rPr>
          <w:i/>
        </w:rPr>
        <w:t>field2</w:t>
      </w:r>
      <w:r>
        <w:t xml:space="preserve"> could be released or added since it uses Need R. Therefore, there is no constraint from ASN.1 to disallow modification of the entry </w:t>
      </w:r>
      <w:r>
        <w:rPr>
          <w:b/>
        </w:rPr>
        <w:t>contents</w:t>
      </w:r>
      <w:r>
        <w:t xml:space="preserve">, just the </w:t>
      </w:r>
      <w:r>
        <w:rPr>
          <w:b/>
        </w:rPr>
        <w:t>number of entries</w:t>
      </w:r>
      <w:r>
        <w:t xml:space="preserve"> cannot be reduced. Therefore, the restriction would be coming form RAN2 desire to limit UE complexity and reduce the amount of possible error cases.</w:t>
      </w:r>
    </w:p>
    <w:p w14:paraId="11F0A3D2" w14:textId="27C4F927" w:rsidR="002E5E2A" w:rsidRDefault="002E5E2A" w:rsidP="00E2341A">
      <w:pPr>
        <w:ind w:right="-22"/>
      </w:pPr>
      <w:r w:rsidRPr="002F17A0">
        <w:rPr>
          <w:b/>
        </w:rPr>
        <w:t>Observation 1:</w:t>
      </w:r>
      <w:r>
        <w:t xml:space="preserve"> ASN.1 doesn’t restrict modifying the values inside each element of a variable-size list but does restrict reducing of the number of entries in a variable-size list.</w:t>
      </w:r>
    </w:p>
    <w:p w14:paraId="1E7F05ED" w14:textId="5CB7B436" w:rsidR="002E5E2A" w:rsidRDefault="002E5E2A" w:rsidP="002E5E2A">
      <w:pPr>
        <w:ind w:right="-22"/>
      </w:pPr>
      <w:r w:rsidRPr="00B67D38">
        <w:rPr>
          <w:b/>
        </w:rPr>
        <w:t>QUESTION 1:</w:t>
      </w:r>
      <w:r>
        <w:t xml:space="preserve"> Do companies disagree with Observation 1?</w:t>
      </w:r>
    </w:p>
    <w:tbl>
      <w:tblPr>
        <w:tblStyle w:val="TableGrid"/>
        <w:tblW w:w="0" w:type="auto"/>
        <w:jc w:val="center"/>
        <w:tblLook w:val="04A0" w:firstRow="1" w:lastRow="0" w:firstColumn="1" w:lastColumn="0" w:noHBand="0" w:noVBand="1"/>
      </w:tblPr>
      <w:tblGrid>
        <w:gridCol w:w="2263"/>
        <w:gridCol w:w="6521"/>
      </w:tblGrid>
      <w:tr w:rsidR="002E5E2A" w14:paraId="49A33CA4" w14:textId="77777777" w:rsidTr="003E5397">
        <w:trPr>
          <w:jc w:val="center"/>
        </w:trPr>
        <w:tc>
          <w:tcPr>
            <w:tcW w:w="2263" w:type="dxa"/>
          </w:tcPr>
          <w:p w14:paraId="0A13129E" w14:textId="77777777" w:rsidR="002E5E2A" w:rsidRDefault="002E5E2A" w:rsidP="003E5397">
            <w:pPr>
              <w:ind w:right="-22"/>
            </w:pPr>
            <w:r>
              <w:t>Company</w:t>
            </w:r>
          </w:p>
        </w:tc>
        <w:tc>
          <w:tcPr>
            <w:tcW w:w="6521" w:type="dxa"/>
          </w:tcPr>
          <w:p w14:paraId="18BDEFBF" w14:textId="77777777" w:rsidR="002E5E2A" w:rsidRDefault="002E5E2A" w:rsidP="003E5397">
            <w:pPr>
              <w:ind w:right="-22"/>
            </w:pPr>
            <w:r>
              <w:t>Comments</w:t>
            </w:r>
          </w:p>
        </w:tc>
      </w:tr>
      <w:tr w:rsidR="002E5E2A" w14:paraId="37B7DE8F" w14:textId="77777777" w:rsidTr="003E5397">
        <w:trPr>
          <w:jc w:val="center"/>
        </w:trPr>
        <w:tc>
          <w:tcPr>
            <w:tcW w:w="2263" w:type="dxa"/>
          </w:tcPr>
          <w:p w14:paraId="165A39A5" w14:textId="4B4AAED3" w:rsidR="002E5E2A" w:rsidRDefault="003E5397" w:rsidP="003E5397">
            <w:pPr>
              <w:ind w:right="-22"/>
            </w:pPr>
            <w:r>
              <w:t>MediaTek</w:t>
            </w:r>
          </w:p>
        </w:tc>
        <w:tc>
          <w:tcPr>
            <w:tcW w:w="6521" w:type="dxa"/>
          </w:tcPr>
          <w:p w14:paraId="1E622F28" w14:textId="23DDA0EE" w:rsidR="003E5397" w:rsidRPr="003E5397" w:rsidRDefault="003E5397" w:rsidP="004804F8">
            <w:pPr>
              <w:ind w:right="-22"/>
            </w:pPr>
            <w:r>
              <w:t xml:space="preserve"> We sort of agree with the observation.  However, there is a limitation</w:t>
            </w:r>
            <w:r w:rsidR="004804F8">
              <w:t xml:space="preserve"> created by the Need M field:</w:t>
            </w:r>
            <w:r>
              <w:t xml:space="preserve"> </w:t>
            </w:r>
            <w:r w:rsidR="004804F8">
              <w:t xml:space="preserve">In the example given, </w:t>
            </w:r>
            <w:r>
              <w:t xml:space="preserve">it is impossible for the sender to do a one-step reconfiguration </w:t>
            </w:r>
            <w:r w:rsidR="004804F8">
              <w:t>to release</w:t>
            </w:r>
            <w:r>
              <w:t xml:space="preserve"> </w:t>
            </w:r>
            <w:r>
              <w:rPr>
                <w:i/>
              </w:rPr>
              <w:t>field1</w:t>
            </w:r>
            <w:r>
              <w:t xml:space="preserve"> in </w:t>
            </w:r>
            <w:r w:rsidR="004804F8">
              <w:t>an already existing list entry.  So it’s not quite right to say that the ASN.1 doesn’t impose any restrictions.</w:t>
            </w:r>
          </w:p>
        </w:tc>
      </w:tr>
      <w:tr w:rsidR="002E5E2A" w14:paraId="5BFA79C8" w14:textId="77777777" w:rsidTr="003E5397">
        <w:trPr>
          <w:jc w:val="center"/>
        </w:trPr>
        <w:tc>
          <w:tcPr>
            <w:tcW w:w="2263" w:type="dxa"/>
          </w:tcPr>
          <w:p w14:paraId="23E1E34D" w14:textId="38F55516" w:rsidR="002E5E2A" w:rsidRDefault="00BC461C" w:rsidP="003E5397">
            <w:pPr>
              <w:ind w:right="-22"/>
              <w:rPr>
                <w:lang w:eastAsia="ja-JP"/>
              </w:rPr>
            </w:pPr>
            <w:r>
              <w:rPr>
                <w:rFonts w:hint="eastAsia"/>
                <w:lang w:eastAsia="ja-JP"/>
              </w:rPr>
              <w:t>N</w:t>
            </w:r>
            <w:r>
              <w:rPr>
                <w:lang w:eastAsia="ja-JP"/>
              </w:rPr>
              <w:t>TT DOCOMO</w:t>
            </w:r>
          </w:p>
        </w:tc>
        <w:tc>
          <w:tcPr>
            <w:tcW w:w="6521" w:type="dxa"/>
          </w:tcPr>
          <w:p w14:paraId="2BD9C229" w14:textId="247AD597" w:rsidR="002E5E2A" w:rsidRDefault="00BC461C" w:rsidP="003E5397">
            <w:pPr>
              <w:ind w:right="-22"/>
              <w:rPr>
                <w:lang w:eastAsia="ja-JP"/>
              </w:rPr>
            </w:pPr>
            <w:r>
              <w:rPr>
                <w:lang w:eastAsia="ja-JP"/>
              </w:rPr>
              <w:t>We also agree on the observation. One thing I would like to highlight to make sure that field1 cannot be release, unless the entire elementList is released. If it is intended and assumed when implementing field1, it is of course, O.K.</w:t>
            </w:r>
          </w:p>
        </w:tc>
      </w:tr>
      <w:tr w:rsidR="002E5E2A" w14:paraId="5184DA1C" w14:textId="77777777" w:rsidTr="003E5397">
        <w:trPr>
          <w:jc w:val="center"/>
        </w:trPr>
        <w:tc>
          <w:tcPr>
            <w:tcW w:w="2263" w:type="dxa"/>
          </w:tcPr>
          <w:p w14:paraId="331ED429" w14:textId="5DC3ED96" w:rsidR="002E5E2A" w:rsidRPr="00C11786" w:rsidRDefault="00C11786" w:rsidP="003E5397">
            <w:pPr>
              <w:ind w:right="-22"/>
              <w:rPr>
                <w:rFonts w:eastAsia="SimSun"/>
                <w:lang w:eastAsia="zh-CN"/>
              </w:rPr>
            </w:pPr>
            <w:r>
              <w:rPr>
                <w:rFonts w:eastAsia="SimSun" w:hint="eastAsia"/>
                <w:lang w:eastAsia="zh-CN"/>
              </w:rPr>
              <w:t>H</w:t>
            </w:r>
            <w:r>
              <w:rPr>
                <w:rFonts w:eastAsia="SimSun"/>
                <w:lang w:eastAsia="zh-CN"/>
              </w:rPr>
              <w:t>uawei</w:t>
            </w:r>
          </w:p>
        </w:tc>
        <w:tc>
          <w:tcPr>
            <w:tcW w:w="6521" w:type="dxa"/>
          </w:tcPr>
          <w:p w14:paraId="40BDEEF4" w14:textId="0F7DAC0E" w:rsidR="002E5E2A" w:rsidRPr="00C11786" w:rsidRDefault="00C11786" w:rsidP="00C11786">
            <w:pPr>
              <w:ind w:right="-22"/>
              <w:rPr>
                <w:rFonts w:eastAsia="SimSun"/>
                <w:lang w:eastAsia="zh-CN"/>
              </w:rPr>
            </w:pPr>
            <w:r>
              <w:rPr>
                <w:rFonts w:eastAsia="SimSun" w:hint="eastAsia"/>
                <w:lang w:eastAsia="zh-CN"/>
              </w:rPr>
              <w:t>I</w:t>
            </w:r>
            <w:r>
              <w:rPr>
                <w:rFonts w:eastAsia="SimSun"/>
                <w:lang w:eastAsia="zh-CN"/>
              </w:rPr>
              <w:t xml:space="preserve"> guess we may need to differentiate two cases, i.e. with ElementID and without ElementID. For the case without ElementID as the example above, the linkage between the element in the new list the element in the old list is not clear, so such modification to a field could be misleading.</w:t>
            </w:r>
          </w:p>
        </w:tc>
      </w:tr>
      <w:tr w:rsidR="002E5E2A" w14:paraId="6E3014C4" w14:textId="77777777" w:rsidTr="003E5397">
        <w:trPr>
          <w:jc w:val="center"/>
        </w:trPr>
        <w:tc>
          <w:tcPr>
            <w:tcW w:w="2263" w:type="dxa"/>
          </w:tcPr>
          <w:p w14:paraId="70B04B58" w14:textId="599D4EEB" w:rsidR="002E5E2A" w:rsidRDefault="00AB4362" w:rsidP="003E5397">
            <w:pPr>
              <w:ind w:right="-22"/>
            </w:pPr>
            <w:r>
              <w:t xml:space="preserve">Qualcomm </w:t>
            </w:r>
          </w:p>
        </w:tc>
        <w:tc>
          <w:tcPr>
            <w:tcW w:w="6521" w:type="dxa"/>
          </w:tcPr>
          <w:p w14:paraId="364773BE" w14:textId="730239BC" w:rsidR="002E5E2A" w:rsidRDefault="00AB4362" w:rsidP="003E5397">
            <w:pPr>
              <w:ind w:right="-22"/>
            </w:pPr>
            <w:r>
              <w:t xml:space="preserve">Agree when the Element has a ID field, otherwise it’s feasible to modify a specific Element in the list </w:t>
            </w:r>
          </w:p>
        </w:tc>
      </w:tr>
      <w:tr w:rsidR="00B2219D" w14:paraId="333055B3" w14:textId="77777777" w:rsidTr="003E5397">
        <w:trPr>
          <w:jc w:val="center"/>
        </w:trPr>
        <w:tc>
          <w:tcPr>
            <w:tcW w:w="2263" w:type="dxa"/>
          </w:tcPr>
          <w:p w14:paraId="6C63B104" w14:textId="50621DB0" w:rsidR="00B2219D" w:rsidRDefault="00B2219D" w:rsidP="003E5397">
            <w:pPr>
              <w:ind w:right="-22"/>
            </w:pPr>
            <w:r>
              <w:t>CATT</w:t>
            </w:r>
          </w:p>
        </w:tc>
        <w:tc>
          <w:tcPr>
            <w:tcW w:w="6521" w:type="dxa"/>
          </w:tcPr>
          <w:p w14:paraId="478ACEE7" w14:textId="5F19D090" w:rsidR="00B2219D" w:rsidRDefault="00B2219D" w:rsidP="003E5397">
            <w:pPr>
              <w:ind w:right="-22"/>
            </w:pPr>
            <w:r>
              <w:t xml:space="preserve">We agree that there is difference when an ElementID is used. When ElementID is used, it is possible to modify the values inside each element, if no ElementID, there is a restriction in modifying the values. </w:t>
            </w:r>
          </w:p>
        </w:tc>
      </w:tr>
      <w:tr w:rsidR="00897833" w14:paraId="002EA2B8" w14:textId="77777777" w:rsidTr="003E5397">
        <w:trPr>
          <w:jc w:val="center"/>
        </w:trPr>
        <w:tc>
          <w:tcPr>
            <w:tcW w:w="2263" w:type="dxa"/>
          </w:tcPr>
          <w:p w14:paraId="6F70289C" w14:textId="17FD7E65" w:rsidR="00897833" w:rsidRDefault="00897833" w:rsidP="003E5397">
            <w:pPr>
              <w:ind w:right="-22"/>
            </w:pPr>
            <w:r>
              <w:t>Nokia, Nokia Shanghai Bell</w:t>
            </w:r>
          </w:p>
        </w:tc>
        <w:tc>
          <w:tcPr>
            <w:tcW w:w="6521" w:type="dxa"/>
          </w:tcPr>
          <w:p w14:paraId="3CD2DB2A" w14:textId="675DC1A4" w:rsidR="00897833" w:rsidRDefault="00897833" w:rsidP="003E5397">
            <w:pPr>
              <w:ind w:right="-22"/>
            </w:pPr>
            <w:r>
              <w:t>We agree</w:t>
            </w:r>
            <w:r w:rsidR="00AD3C95">
              <w:t xml:space="preserve"> with the observation 1.</w:t>
            </w:r>
          </w:p>
        </w:tc>
      </w:tr>
    </w:tbl>
    <w:p w14:paraId="4A9703F1" w14:textId="77777777" w:rsidR="002E5E2A" w:rsidRPr="00B2219D" w:rsidRDefault="002E5E2A" w:rsidP="00E2341A">
      <w:pPr>
        <w:ind w:right="-22"/>
      </w:pPr>
    </w:p>
    <w:p w14:paraId="29A8A5B7" w14:textId="6CC918EA" w:rsidR="00D5259A" w:rsidRDefault="00D5259A" w:rsidP="00D5259A">
      <w:pPr>
        <w:pStyle w:val="Heading2"/>
      </w:pPr>
      <w:r w:rsidRPr="00621D7E">
        <w:t>2.</w:t>
      </w:r>
      <w:r w:rsidR="002E5E2A">
        <w:t>2</w:t>
      </w:r>
      <w:r w:rsidRPr="00621D7E">
        <w:tab/>
      </w:r>
      <w:r w:rsidR="002F17A0">
        <w:t>Prohibiting d</w:t>
      </w:r>
      <w:r>
        <w:t>elta signalling for variable-size lists</w:t>
      </w:r>
    </w:p>
    <w:p w14:paraId="71E4828F" w14:textId="7982D859" w:rsidR="00D5259A" w:rsidRDefault="004E018D" w:rsidP="00E2341A">
      <w:pPr>
        <w:ind w:right="-22"/>
      </w:pPr>
      <w:r>
        <w:t xml:space="preserve">The agreement above states that delta signalling is </w:t>
      </w:r>
      <w:r w:rsidRPr="004E018D">
        <w:rPr>
          <w:b/>
        </w:rPr>
        <w:t>not</w:t>
      </w:r>
      <w:r>
        <w:t xml:space="preserve"> allowed for variable-size lists. </w:t>
      </w:r>
      <w:r w:rsidR="009C7E38">
        <w:t xml:space="preserve">This means that should the network provide </w:t>
      </w:r>
      <w:r w:rsidR="002F17A0" w:rsidRPr="002F17A0">
        <w:rPr>
          <w:i/>
        </w:rPr>
        <w:t>elementList</w:t>
      </w:r>
      <w:r w:rsidR="009C7E38">
        <w:t xml:space="preserve"> with </w:t>
      </w:r>
      <w:r w:rsidR="009C7E38" w:rsidRPr="002F17A0">
        <w:rPr>
          <w:b/>
        </w:rPr>
        <w:t>N</w:t>
      </w:r>
      <w:r w:rsidR="009C7E38">
        <w:t xml:space="preserve"> elements, then it is NOT possible to modify </w:t>
      </w:r>
      <w:r w:rsidR="002F17A0">
        <w:t xml:space="preserve">(the contents of) </w:t>
      </w:r>
      <w:r w:rsidR="009C7E38">
        <w:t>any of those elements</w:t>
      </w:r>
      <w:r w:rsidR="002F17A0">
        <w:t xml:space="preserve"> afterwards</w:t>
      </w:r>
      <w:r w:rsidR="009C7E38">
        <w:t>.</w:t>
      </w:r>
    </w:p>
    <w:p w14:paraId="59CD295B" w14:textId="4B068B46" w:rsidR="00C77EA2" w:rsidRDefault="00C77EA2" w:rsidP="00E2341A">
      <w:pPr>
        <w:ind w:right="-22"/>
      </w:pPr>
      <w:r>
        <w:t xml:space="preserve">Consider the following example configuration for </w:t>
      </w:r>
      <w:r w:rsidRPr="002F17A0">
        <w:rPr>
          <w:i/>
        </w:rPr>
        <w:t>e</w:t>
      </w:r>
      <w:r w:rsidR="002F17A0" w:rsidRPr="002F17A0">
        <w:rPr>
          <w:i/>
        </w:rPr>
        <w:t>lement</w:t>
      </w:r>
      <w:r w:rsidRPr="002F17A0">
        <w:rPr>
          <w:i/>
        </w:rPr>
        <w:t>List</w:t>
      </w:r>
      <w:r>
        <w:t>: Network first configures it with 3 entries as shown in the table below.</w:t>
      </w:r>
    </w:p>
    <w:tbl>
      <w:tblPr>
        <w:tblStyle w:val="TableGrid"/>
        <w:tblW w:w="0" w:type="auto"/>
        <w:jc w:val="center"/>
        <w:tblLook w:val="04A0" w:firstRow="1" w:lastRow="0" w:firstColumn="1" w:lastColumn="0" w:noHBand="0" w:noVBand="1"/>
      </w:tblPr>
      <w:tblGrid>
        <w:gridCol w:w="1181"/>
        <w:gridCol w:w="2439"/>
        <w:gridCol w:w="2299"/>
        <w:gridCol w:w="2299"/>
      </w:tblGrid>
      <w:tr w:rsidR="00765EF0" w14:paraId="46C4648C" w14:textId="77777777" w:rsidTr="00B67D38">
        <w:trPr>
          <w:jc w:val="center"/>
        </w:trPr>
        <w:tc>
          <w:tcPr>
            <w:tcW w:w="1181" w:type="dxa"/>
          </w:tcPr>
          <w:p w14:paraId="09F489AC" w14:textId="37F03B16" w:rsidR="00765EF0" w:rsidRPr="00D239B5" w:rsidRDefault="00765EF0" w:rsidP="00B67D38">
            <w:pPr>
              <w:ind w:right="-22"/>
              <w:jc w:val="center"/>
              <w:rPr>
                <w:i/>
              </w:rPr>
            </w:pPr>
            <w:r w:rsidRPr="00D239B5">
              <w:rPr>
                <w:i/>
              </w:rPr>
              <w:t>Element</w:t>
            </w:r>
            <w:r w:rsidR="00C77FA9">
              <w:rPr>
                <w:i/>
              </w:rPr>
              <w:t xml:space="preserve"> #</w:t>
            </w:r>
          </w:p>
        </w:tc>
        <w:tc>
          <w:tcPr>
            <w:tcW w:w="2439" w:type="dxa"/>
          </w:tcPr>
          <w:p w14:paraId="05522F87" w14:textId="30227903" w:rsidR="00765EF0" w:rsidRPr="00D239B5" w:rsidRDefault="00765EF0" w:rsidP="00B67D38">
            <w:pPr>
              <w:ind w:right="-22"/>
              <w:jc w:val="center"/>
              <w:rPr>
                <w:i/>
              </w:rPr>
            </w:pPr>
            <w:r w:rsidRPr="00D239B5">
              <w:rPr>
                <w:i/>
              </w:rPr>
              <w:t>field</w:t>
            </w:r>
            <w:r w:rsidR="00C77EA2">
              <w:rPr>
                <w:i/>
              </w:rPr>
              <w:t>0</w:t>
            </w:r>
          </w:p>
        </w:tc>
        <w:tc>
          <w:tcPr>
            <w:tcW w:w="2299" w:type="dxa"/>
          </w:tcPr>
          <w:p w14:paraId="696FA251" w14:textId="6CD2E338" w:rsidR="00765EF0" w:rsidRPr="00D239B5" w:rsidRDefault="00765EF0" w:rsidP="00B67D38">
            <w:pPr>
              <w:ind w:right="-22"/>
              <w:jc w:val="center"/>
              <w:rPr>
                <w:i/>
              </w:rPr>
            </w:pPr>
            <w:r w:rsidRPr="00D239B5">
              <w:rPr>
                <w:i/>
              </w:rPr>
              <w:t>field</w:t>
            </w:r>
            <w:r w:rsidR="00C77EA2">
              <w:rPr>
                <w:i/>
              </w:rPr>
              <w:t>1</w:t>
            </w:r>
          </w:p>
        </w:tc>
        <w:tc>
          <w:tcPr>
            <w:tcW w:w="2299" w:type="dxa"/>
          </w:tcPr>
          <w:p w14:paraId="3CF60FAE" w14:textId="1B470583" w:rsidR="00765EF0" w:rsidRPr="00D239B5" w:rsidRDefault="00765EF0" w:rsidP="00B67D38">
            <w:pPr>
              <w:ind w:right="-22"/>
              <w:jc w:val="center"/>
              <w:rPr>
                <w:i/>
              </w:rPr>
            </w:pPr>
            <w:r w:rsidRPr="00D239B5">
              <w:rPr>
                <w:i/>
              </w:rPr>
              <w:t>field</w:t>
            </w:r>
            <w:r w:rsidR="00C77EA2">
              <w:rPr>
                <w:i/>
              </w:rPr>
              <w:t>2</w:t>
            </w:r>
          </w:p>
        </w:tc>
      </w:tr>
      <w:tr w:rsidR="00765EF0" w14:paraId="37214E53" w14:textId="77777777" w:rsidTr="00B67D38">
        <w:trPr>
          <w:jc w:val="center"/>
        </w:trPr>
        <w:tc>
          <w:tcPr>
            <w:tcW w:w="1181" w:type="dxa"/>
          </w:tcPr>
          <w:p w14:paraId="77521CA2" w14:textId="3E001F54" w:rsidR="00765EF0" w:rsidRPr="00C77EA2" w:rsidRDefault="00765EF0" w:rsidP="00B67D38">
            <w:pPr>
              <w:ind w:right="-22"/>
              <w:jc w:val="center"/>
              <w:rPr>
                <w:b/>
              </w:rPr>
            </w:pPr>
            <w:r w:rsidRPr="00C77EA2">
              <w:rPr>
                <w:b/>
              </w:rPr>
              <w:t>1</w:t>
            </w:r>
          </w:p>
        </w:tc>
        <w:tc>
          <w:tcPr>
            <w:tcW w:w="2439" w:type="dxa"/>
          </w:tcPr>
          <w:p w14:paraId="24216186" w14:textId="3073842F" w:rsidR="00765EF0" w:rsidRPr="00C77EA2" w:rsidRDefault="00765EF0" w:rsidP="00B67D38">
            <w:pPr>
              <w:ind w:right="-22"/>
              <w:jc w:val="center"/>
              <w:rPr>
                <w:b/>
              </w:rPr>
            </w:pPr>
            <w:r w:rsidRPr="00C77EA2">
              <w:rPr>
                <w:b/>
              </w:rPr>
              <w:t>TRUE</w:t>
            </w:r>
          </w:p>
        </w:tc>
        <w:tc>
          <w:tcPr>
            <w:tcW w:w="2299" w:type="dxa"/>
          </w:tcPr>
          <w:p w14:paraId="3BFE8619" w14:textId="4C0A0345" w:rsidR="00765EF0" w:rsidRPr="00C77EA2" w:rsidRDefault="00765EF0" w:rsidP="00B67D38">
            <w:pPr>
              <w:ind w:right="-22"/>
              <w:jc w:val="center"/>
              <w:rPr>
                <w:b/>
              </w:rPr>
            </w:pPr>
            <w:r w:rsidRPr="00C77EA2">
              <w:rPr>
                <w:b/>
              </w:rPr>
              <w:t>2</w:t>
            </w:r>
          </w:p>
        </w:tc>
        <w:tc>
          <w:tcPr>
            <w:tcW w:w="2299" w:type="dxa"/>
          </w:tcPr>
          <w:p w14:paraId="2FA71019" w14:textId="776DD825" w:rsidR="00765EF0" w:rsidRPr="00C77EA2" w:rsidRDefault="00765EF0" w:rsidP="00B67D38">
            <w:pPr>
              <w:ind w:right="-22"/>
              <w:jc w:val="center"/>
              <w:rPr>
                <w:b/>
              </w:rPr>
            </w:pPr>
            <w:r w:rsidRPr="00C77EA2">
              <w:rPr>
                <w:b/>
              </w:rPr>
              <w:t>value2</w:t>
            </w:r>
          </w:p>
        </w:tc>
      </w:tr>
      <w:tr w:rsidR="00765EF0" w14:paraId="16474361" w14:textId="77777777" w:rsidTr="00B67D38">
        <w:trPr>
          <w:jc w:val="center"/>
        </w:trPr>
        <w:tc>
          <w:tcPr>
            <w:tcW w:w="1181" w:type="dxa"/>
          </w:tcPr>
          <w:p w14:paraId="13C68552" w14:textId="25BEBE12" w:rsidR="00765EF0" w:rsidRPr="00C77EA2" w:rsidRDefault="00765EF0" w:rsidP="00B67D38">
            <w:pPr>
              <w:ind w:right="-22"/>
              <w:jc w:val="center"/>
              <w:rPr>
                <w:b/>
              </w:rPr>
            </w:pPr>
            <w:r w:rsidRPr="00C77EA2">
              <w:rPr>
                <w:b/>
              </w:rPr>
              <w:t>2</w:t>
            </w:r>
          </w:p>
        </w:tc>
        <w:tc>
          <w:tcPr>
            <w:tcW w:w="2439" w:type="dxa"/>
          </w:tcPr>
          <w:p w14:paraId="41F552FC" w14:textId="3C2B5569" w:rsidR="00765EF0" w:rsidRPr="00C77EA2" w:rsidRDefault="00765EF0" w:rsidP="00B67D38">
            <w:pPr>
              <w:ind w:right="-22"/>
              <w:jc w:val="center"/>
              <w:rPr>
                <w:b/>
              </w:rPr>
            </w:pPr>
            <w:r w:rsidRPr="00C77EA2">
              <w:rPr>
                <w:b/>
              </w:rPr>
              <w:t>FALSE</w:t>
            </w:r>
          </w:p>
        </w:tc>
        <w:tc>
          <w:tcPr>
            <w:tcW w:w="2299" w:type="dxa"/>
          </w:tcPr>
          <w:p w14:paraId="6292B42A" w14:textId="5023A9AF" w:rsidR="00765EF0" w:rsidRDefault="00C43BE5" w:rsidP="00B67D38">
            <w:pPr>
              <w:ind w:right="-22"/>
              <w:jc w:val="center"/>
            </w:pPr>
            <w:r w:rsidRPr="00C43BE5">
              <w:rPr>
                <w:b/>
              </w:rPr>
              <w:t>N/A</w:t>
            </w:r>
            <w:r>
              <w:t xml:space="preserve"> </w:t>
            </w:r>
            <w:r w:rsidRPr="00C43BE5">
              <w:rPr>
                <w:i/>
              </w:rPr>
              <w:t>(Not Present)</w:t>
            </w:r>
          </w:p>
        </w:tc>
        <w:tc>
          <w:tcPr>
            <w:tcW w:w="2299" w:type="dxa"/>
          </w:tcPr>
          <w:p w14:paraId="7B7D7039" w14:textId="0B310E71" w:rsidR="00765EF0" w:rsidRDefault="00C43BE5" w:rsidP="00B67D38">
            <w:pPr>
              <w:ind w:right="-22"/>
              <w:jc w:val="center"/>
            </w:pPr>
            <w:r w:rsidRPr="00C43BE5">
              <w:rPr>
                <w:b/>
              </w:rPr>
              <w:t>N/A</w:t>
            </w:r>
            <w:r>
              <w:t xml:space="preserve"> </w:t>
            </w:r>
            <w:r w:rsidRPr="00C43BE5">
              <w:rPr>
                <w:i/>
              </w:rPr>
              <w:t>(Not Present)</w:t>
            </w:r>
          </w:p>
        </w:tc>
      </w:tr>
      <w:tr w:rsidR="00765EF0" w14:paraId="0FCE369F" w14:textId="77777777" w:rsidTr="00B67D38">
        <w:trPr>
          <w:jc w:val="center"/>
        </w:trPr>
        <w:tc>
          <w:tcPr>
            <w:tcW w:w="1181" w:type="dxa"/>
          </w:tcPr>
          <w:p w14:paraId="46F09FB4" w14:textId="218E893D" w:rsidR="00765EF0" w:rsidRPr="00C77EA2" w:rsidRDefault="00765EF0" w:rsidP="00B67D38">
            <w:pPr>
              <w:ind w:right="-22"/>
              <w:jc w:val="center"/>
              <w:rPr>
                <w:b/>
              </w:rPr>
            </w:pPr>
            <w:r w:rsidRPr="00C77EA2">
              <w:rPr>
                <w:b/>
              </w:rPr>
              <w:t>3</w:t>
            </w:r>
          </w:p>
        </w:tc>
        <w:tc>
          <w:tcPr>
            <w:tcW w:w="2439" w:type="dxa"/>
          </w:tcPr>
          <w:p w14:paraId="182B9077" w14:textId="21D8D306" w:rsidR="00765EF0" w:rsidRPr="00C77EA2" w:rsidRDefault="00765EF0" w:rsidP="00B67D38">
            <w:pPr>
              <w:ind w:right="-22"/>
              <w:jc w:val="center"/>
              <w:rPr>
                <w:b/>
              </w:rPr>
            </w:pPr>
            <w:r w:rsidRPr="00C77EA2">
              <w:rPr>
                <w:b/>
              </w:rPr>
              <w:t>TRUE</w:t>
            </w:r>
          </w:p>
        </w:tc>
        <w:tc>
          <w:tcPr>
            <w:tcW w:w="2299" w:type="dxa"/>
          </w:tcPr>
          <w:p w14:paraId="4DBADA86" w14:textId="1EFEA87D" w:rsidR="00765EF0" w:rsidRDefault="00C43BE5" w:rsidP="00B67D38">
            <w:pPr>
              <w:ind w:right="-22"/>
              <w:jc w:val="center"/>
            </w:pPr>
            <w:r w:rsidRPr="00C43BE5">
              <w:rPr>
                <w:b/>
              </w:rPr>
              <w:t>N/A</w:t>
            </w:r>
            <w:r>
              <w:t xml:space="preserve"> </w:t>
            </w:r>
            <w:r w:rsidRPr="00C43BE5">
              <w:rPr>
                <w:i/>
              </w:rPr>
              <w:t>(Not Present)</w:t>
            </w:r>
          </w:p>
        </w:tc>
        <w:tc>
          <w:tcPr>
            <w:tcW w:w="2299" w:type="dxa"/>
          </w:tcPr>
          <w:p w14:paraId="5A51D110" w14:textId="7C85BF6D" w:rsidR="00765EF0" w:rsidRPr="00C77EA2" w:rsidRDefault="00765EF0" w:rsidP="00B67D38">
            <w:pPr>
              <w:ind w:right="-22"/>
              <w:jc w:val="center"/>
              <w:rPr>
                <w:b/>
              </w:rPr>
            </w:pPr>
            <w:r w:rsidRPr="00C77EA2">
              <w:rPr>
                <w:b/>
              </w:rPr>
              <w:t>value1</w:t>
            </w:r>
          </w:p>
        </w:tc>
      </w:tr>
    </w:tbl>
    <w:p w14:paraId="1DD8F27E" w14:textId="4FA7A104" w:rsidR="002F17A0" w:rsidRPr="002E5E2A" w:rsidRDefault="00C77EA2" w:rsidP="002E5E2A">
      <w:pPr>
        <w:pStyle w:val="Caption"/>
        <w:jc w:val="center"/>
        <w:rPr>
          <w:b/>
          <w:i w:val="0"/>
          <w:color w:val="000000" w:themeColor="text1"/>
        </w:rPr>
      </w:pPr>
      <w:r w:rsidRPr="00C77EA2">
        <w:rPr>
          <w:b/>
          <w:i w:val="0"/>
          <w:color w:val="000000" w:themeColor="text1"/>
        </w:rPr>
        <w:lastRenderedPageBreak/>
        <w:t xml:space="preserve">Table </w:t>
      </w:r>
      <w:r w:rsidRPr="00C77EA2">
        <w:rPr>
          <w:b/>
          <w:i w:val="0"/>
          <w:color w:val="000000" w:themeColor="text1"/>
        </w:rPr>
        <w:fldChar w:fldCharType="begin"/>
      </w:r>
      <w:r w:rsidRPr="00C77EA2">
        <w:rPr>
          <w:b/>
          <w:i w:val="0"/>
          <w:color w:val="000000" w:themeColor="text1"/>
        </w:rPr>
        <w:instrText xml:space="preserve"> SEQ Table \* ARABIC </w:instrText>
      </w:r>
      <w:r w:rsidRPr="00C77EA2">
        <w:rPr>
          <w:b/>
          <w:i w:val="0"/>
          <w:color w:val="000000" w:themeColor="text1"/>
        </w:rPr>
        <w:fldChar w:fldCharType="separate"/>
      </w:r>
      <w:r w:rsidR="00B66174">
        <w:rPr>
          <w:b/>
          <w:i w:val="0"/>
          <w:noProof/>
          <w:color w:val="000000" w:themeColor="text1"/>
        </w:rPr>
        <w:t>1</w:t>
      </w:r>
      <w:r w:rsidRPr="00C77EA2">
        <w:rPr>
          <w:b/>
          <w:i w:val="0"/>
          <w:color w:val="000000" w:themeColor="text1"/>
        </w:rPr>
        <w:fldChar w:fldCharType="end"/>
      </w:r>
      <w:r w:rsidRPr="00C77EA2">
        <w:rPr>
          <w:b/>
          <w:i w:val="0"/>
          <w:color w:val="000000" w:themeColor="text1"/>
        </w:rPr>
        <w:t>. Example of 3-entry list</w:t>
      </w:r>
    </w:p>
    <w:p w14:paraId="4FBEC7F9" w14:textId="27011339" w:rsidR="00D5259A" w:rsidRDefault="00C77EA2" w:rsidP="00E2341A">
      <w:pPr>
        <w:ind w:right="-22"/>
      </w:pPr>
      <w:r>
        <w:t xml:space="preserve">However, based on the </w:t>
      </w:r>
      <w:r w:rsidR="002E5E2A">
        <w:t xml:space="preserve">RAN2 </w:t>
      </w:r>
      <w:r>
        <w:t>agreement above,</w:t>
      </w:r>
      <w:r w:rsidR="002E5E2A">
        <w:t xml:space="preserve"> </w:t>
      </w:r>
      <w:r>
        <w:t xml:space="preserve">the network is NOT allowed to modify any of the </w:t>
      </w:r>
      <w:r w:rsidRPr="00C77EA2">
        <w:rPr>
          <w:i/>
        </w:rPr>
        <w:t>Element</w:t>
      </w:r>
      <w:r>
        <w:t xml:space="preserve"> entries in the </w:t>
      </w:r>
      <w:r w:rsidRPr="00C77EA2">
        <w:rPr>
          <w:i/>
        </w:rPr>
        <w:t>ElementList</w:t>
      </w:r>
      <w:r>
        <w:t xml:space="preserve"> once they are configured. </w:t>
      </w:r>
      <w:r w:rsidRPr="003201B1">
        <w:rPr>
          <w:highlight w:val="yellow"/>
        </w:rPr>
        <w:t>Thus, the only way to modify the contents is to first release the entire list (in one RRC message), and then configure it again (in a subsequent RRC message).</w:t>
      </w:r>
      <w:r>
        <w:t xml:space="preserve"> Thus, modification of the elements always requires two RRC messages (first to release, second to configure).</w:t>
      </w:r>
    </w:p>
    <w:p w14:paraId="413B5AF2" w14:textId="2934BD97" w:rsidR="00C77EA2" w:rsidRDefault="00C77EA2" w:rsidP="00E2341A">
      <w:pPr>
        <w:ind w:right="-22"/>
      </w:pPr>
      <w:r w:rsidRPr="00C77EA2">
        <w:rPr>
          <w:b/>
        </w:rPr>
        <w:t xml:space="preserve">Observation </w:t>
      </w:r>
      <w:r w:rsidR="002E5E2A">
        <w:rPr>
          <w:b/>
        </w:rPr>
        <w:t>2</w:t>
      </w:r>
      <w:r w:rsidRPr="00C77EA2">
        <w:rPr>
          <w:b/>
        </w:rPr>
        <w:t>:</w:t>
      </w:r>
      <w:r>
        <w:t xml:space="preserve"> Modification of the elements in a variable-size list (e.g. </w:t>
      </w:r>
      <w:r w:rsidRPr="00B67D38">
        <w:rPr>
          <w:i/>
        </w:rPr>
        <w:t>ElementList</w:t>
      </w:r>
      <w:r>
        <w:t xml:space="preserve"> wit</w:t>
      </w:r>
      <w:r w:rsidR="00B67D38">
        <w:t>h</w:t>
      </w:r>
      <w:r>
        <w:t xml:space="preserve">out </w:t>
      </w:r>
      <w:r w:rsidRPr="00B67D38">
        <w:rPr>
          <w:i/>
        </w:rPr>
        <w:t>SetupRelease</w:t>
      </w:r>
      <w:r w:rsidR="00B67D38">
        <w:t xml:space="preserve">) </w:t>
      </w:r>
      <w:r>
        <w:t>always requires two RRC messages: First RRC message to release the current list and a second RRC message to configure the list again.</w:t>
      </w:r>
    </w:p>
    <w:p w14:paraId="0F0CC7B2" w14:textId="29DBC713" w:rsidR="00C77EA2" w:rsidRDefault="00C77EA2" w:rsidP="00E2341A">
      <w:pPr>
        <w:ind w:right="-22"/>
      </w:pPr>
      <w:r w:rsidRPr="00B67D38">
        <w:rPr>
          <w:b/>
        </w:rPr>
        <w:t>QUESTION</w:t>
      </w:r>
      <w:r w:rsidR="00C43BE5" w:rsidRPr="00B67D38">
        <w:rPr>
          <w:b/>
        </w:rPr>
        <w:t xml:space="preserve"> </w:t>
      </w:r>
      <w:r w:rsidR="002E5E2A">
        <w:rPr>
          <w:b/>
        </w:rPr>
        <w:t>2</w:t>
      </w:r>
      <w:r w:rsidRPr="00B67D38">
        <w:rPr>
          <w:b/>
        </w:rPr>
        <w:t>:</w:t>
      </w:r>
      <w:r>
        <w:t xml:space="preserve"> Do companies disagree with Observation </w:t>
      </w:r>
      <w:r w:rsidR="002E5E2A">
        <w:t>2</w:t>
      </w:r>
      <w:r>
        <w:t xml:space="preserve"> being </w:t>
      </w:r>
      <w:r w:rsidR="00C43BE5">
        <w:t xml:space="preserve">correct as </w:t>
      </w:r>
      <w:r>
        <w:t>the direct consequence of the RAN2 agreement?</w:t>
      </w:r>
    </w:p>
    <w:tbl>
      <w:tblPr>
        <w:tblStyle w:val="TableGrid"/>
        <w:tblW w:w="0" w:type="auto"/>
        <w:jc w:val="center"/>
        <w:tblLook w:val="04A0" w:firstRow="1" w:lastRow="0" w:firstColumn="1" w:lastColumn="0" w:noHBand="0" w:noVBand="1"/>
      </w:tblPr>
      <w:tblGrid>
        <w:gridCol w:w="2263"/>
        <w:gridCol w:w="6521"/>
      </w:tblGrid>
      <w:tr w:rsidR="00C77EA2" w14:paraId="0A66353D" w14:textId="77777777" w:rsidTr="00C43BE5">
        <w:trPr>
          <w:jc w:val="center"/>
        </w:trPr>
        <w:tc>
          <w:tcPr>
            <w:tcW w:w="2263" w:type="dxa"/>
          </w:tcPr>
          <w:p w14:paraId="788FB197" w14:textId="16CAA865" w:rsidR="00C77EA2" w:rsidRDefault="00C77EA2" w:rsidP="00E2341A">
            <w:pPr>
              <w:ind w:right="-22"/>
            </w:pPr>
            <w:r>
              <w:t>Company</w:t>
            </w:r>
          </w:p>
        </w:tc>
        <w:tc>
          <w:tcPr>
            <w:tcW w:w="6521" w:type="dxa"/>
          </w:tcPr>
          <w:p w14:paraId="3B9CD362" w14:textId="631A35A2" w:rsidR="00C77EA2" w:rsidRDefault="00C77EA2" w:rsidP="00E2341A">
            <w:pPr>
              <w:ind w:right="-22"/>
            </w:pPr>
            <w:r>
              <w:t>Comments</w:t>
            </w:r>
          </w:p>
        </w:tc>
      </w:tr>
      <w:tr w:rsidR="00C43BE5" w14:paraId="1C7DB2F8" w14:textId="77777777" w:rsidTr="00C43BE5">
        <w:trPr>
          <w:jc w:val="center"/>
        </w:trPr>
        <w:tc>
          <w:tcPr>
            <w:tcW w:w="2263" w:type="dxa"/>
          </w:tcPr>
          <w:p w14:paraId="7466FF89" w14:textId="78F6F055" w:rsidR="00C43BE5" w:rsidRDefault="003E5397" w:rsidP="00E2341A">
            <w:pPr>
              <w:ind w:right="-22"/>
            </w:pPr>
            <w:r>
              <w:t>MediaTek</w:t>
            </w:r>
          </w:p>
        </w:tc>
        <w:tc>
          <w:tcPr>
            <w:tcW w:w="6521" w:type="dxa"/>
          </w:tcPr>
          <w:p w14:paraId="2E660FED" w14:textId="57A8D9FD" w:rsidR="003E5397" w:rsidRPr="003E5397" w:rsidRDefault="00B62DE3" w:rsidP="00B62DE3">
            <w:pPr>
              <w:ind w:right="-22"/>
            </w:pPr>
            <w:r>
              <w:t>Yes</w:t>
            </w:r>
            <w:r w:rsidR="003E5397">
              <w:t xml:space="preserve">.  However, we think it’s somewhat inevitable; </w:t>
            </w:r>
            <w:r>
              <w:t>as noted under Q1, there are cases of list element modification that cannot be done with delta signalling.</w:t>
            </w:r>
          </w:p>
        </w:tc>
      </w:tr>
      <w:tr w:rsidR="00C77EA2" w14:paraId="6C3B82C8" w14:textId="77777777" w:rsidTr="00C43BE5">
        <w:trPr>
          <w:jc w:val="center"/>
        </w:trPr>
        <w:tc>
          <w:tcPr>
            <w:tcW w:w="2263" w:type="dxa"/>
          </w:tcPr>
          <w:p w14:paraId="0E152873" w14:textId="68C860D9" w:rsidR="00C77EA2" w:rsidRDefault="00AD0189" w:rsidP="00E2341A">
            <w:pPr>
              <w:ind w:right="-22"/>
              <w:rPr>
                <w:lang w:eastAsia="ja-JP"/>
              </w:rPr>
            </w:pPr>
            <w:r>
              <w:rPr>
                <w:rFonts w:hint="eastAsia"/>
                <w:lang w:eastAsia="ja-JP"/>
              </w:rPr>
              <w:t>NTT</w:t>
            </w:r>
            <w:r>
              <w:rPr>
                <w:lang w:eastAsia="ja-JP"/>
              </w:rPr>
              <w:t xml:space="preserve"> DOCOMO</w:t>
            </w:r>
          </w:p>
        </w:tc>
        <w:tc>
          <w:tcPr>
            <w:tcW w:w="6521" w:type="dxa"/>
          </w:tcPr>
          <w:p w14:paraId="5CBD7B99" w14:textId="550EC1B9" w:rsidR="00C77EA2" w:rsidRDefault="00AD0189" w:rsidP="00E2341A">
            <w:pPr>
              <w:ind w:right="-22"/>
              <w:rPr>
                <w:lang w:eastAsia="ja-JP"/>
              </w:rPr>
            </w:pPr>
            <w:r>
              <w:rPr>
                <w:rFonts w:hint="eastAsia"/>
                <w:lang w:eastAsia="ja-JP"/>
              </w:rPr>
              <w:t>Yes, we agree</w:t>
            </w:r>
            <w:r>
              <w:rPr>
                <w:lang w:eastAsia="ja-JP"/>
              </w:rPr>
              <w:t>. On the other hand, we now think that the need codes defined for field1 and field2 in the above example are useless. So the need codes do not have to be applied for this case from now on?</w:t>
            </w:r>
          </w:p>
        </w:tc>
      </w:tr>
      <w:tr w:rsidR="00C77EA2" w14:paraId="33117D0A" w14:textId="77777777" w:rsidTr="00C43BE5">
        <w:trPr>
          <w:jc w:val="center"/>
        </w:trPr>
        <w:tc>
          <w:tcPr>
            <w:tcW w:w="2263" w:type="dxa"/>
          </w:tcPr>
          <w:p w14:paraId="42152991" w14:textId="170D9E26" w:rsidR="00C77EA2" w:rsidRPr="00C11786" w:rsidRDefault="00C11786" w:rsidP="00E2341A">
            <w:pPr>
              <w:ind w:right="-22"/>
            </w:pPr>
            <w:r>
              <w:rPr>
                <w:rFonts w:eastAsia="SimSun" w:hint="eastAsia"/>
                <w:lang w:eastAsia="zh-CN"/>
              </w:rPr>
              <w:t>H</w:t>
            </w:r>
            <w:r>
              <w:rPr>
                <w:rFonts w:eastAsia="SimSun"/>
                <w:lang w:eastAsia="zh-CN"/>
              </w:rPr>
              <w:t>uawei</w:t>
            </w:r>
          </w:p>
        </w:tc>
        <w:tc>
          <w:tcPr>
            <w:tcW w:w="6521" w:type="dxa"/>
          </w:tcPr>
          <w:p w14:paraId="2EAF12E1" w14:textId="77777777" w:rsidR="00C11786" w:rsidRDefault="00C11786" w:rsidP="00C11786">
            <w:pPr>
              <w:ind w:right="-22"/>
              <w:rPr>
                <w:rFonts w:eastAsia="SimSun"/>
                <w:lang w:eastAsia="zh-CN"/>
              </w:rPr>
            </w:pPr>
            <w:r>
              <w:rPr>
                <w:rFonts w:eastAsia="SimSun" w:hint="eastAsia"/>
                <w:lang w:eastAsia="zh-CN"/>
              </w:rPr>
              <w:t>I</w:t>
            </w:r>
            <w:r>
              <w:rPr>
                <w:rFonts w:eastAsia="SimSun"/>
                <w:lang w:eastAsia="zh-CN"/>
              </w:rPr>
              <w:t xml:space="preserve"> guess it is “ElementList </w:t>
            </w:r>
            <w:r w:rsidRPr="00C11786">
              <w:rPr>
                <w:rFonts w:eastAsia="SimSun"/>
                <w:b/>
                <w:lang w:eastAsia="zh-CN"/>
              </w:rPr>
              <w:t>with</w:t>
            </w:r>
            <w:r>
              <w:rPr>
                <w:rFonts w:eastAsia="SimSun"/>
                <w:lang w:eastAsia="zh-CN"/>
              </w:rPr>
              <w:t xml:space="preserve"> SetupRelease”? Otherwise how can it be released? </w:t>
            </w:r>
          </w:p>
          <w:p w14:paraId="40E883B5" w14:textId="29A9D4EF" w:rsidR="00C77EA2" w:rsidRPr="00C11786" w:rsidRDefault="00C11786" w:rsidP="00C11786">
            <w:pPr>
              <w:ind w:right="-22"/>
            </w:pPr>
            <w:r>
              <w:rPr>
                <w:rFonts w:eastAsia="SimSun"/>
                <w:lang w:eastAsia="zh-CN"/>
              </w:rPr>
              <w:t>Even if it is with SetupRelease, I still think two steps is not necessary. The network can just signal the new list in the setup branch, and the new list will overwrite the old list. It is not that possible to cause confusion in this case if there is no such ElementID present</w:t>
            </w:r>
            <w:r w:rsidR="0050281E">
              <w:rPr>
                <w:rFonts w:eastAsia="SimSun"/>
                <w:lang w:eastAsia="zh-CN"/>
              </w:rPr>
              <w:t xml:space="preserve"> in the Element</w:t>
            </w:r>
            <w:r>
              <w:rPr>
                <w:rFonts w:eastAsia="SimSun"/>
                <w:lang w:eastAsia="zh-CN"/>
              </w:rPr>
              <w:t xml:space="preserve"> </w:t>
            </w:r>
            <w:r w:rsidR="0050281E">
              <w:rPr>
                <w:rFonts w:eastAsia="SimSun"/>
                <w:lang w:eastAsia="zh-CN"/>
              </w:rPr>
              <w:t xml:space="preserve">(the example) </w:t>
            </w:r>
            <w:r>
              <w:rPr>
                <w:rFonts w:eastAsia="SimSun"/>
                <w:lang w:eastAsia="zh-CN"/>
              </w:rPr>
              <w:t>in the Element I guess; Otherwise, how does the UE know the linkage between the items in the new list and those in the old list?</w:t>
            </w:r>
          </w:p>
        </w:tc>
      </w:tr>
      <w:tr w:rsidR="00C77EA2" w14:paraId="7EF609A5" w14:textId="77777777" w:rsidTr="00C43BE5">
        <w:trPr>
          <w:jc w:val="center"/>
        </w:trPr>
        <w:tc>
          <w:tcPr>
            <w:tcW w:w="2263" w:type="dxa"/>
          </w:tcPr>
          <w:p w14:paraId="40F6AAA5" w14:textId="0DB8B8C1" w:rsidR="00C77EA2" w:rsidRDefault="00AB4362" w:rsidP="00E2341A">
            <w:pPr>
              <w:ind w:right="-22"/>
            </w:pPr>
            <w:r>
              <w:t xml:space="preserve">Qualcomm </w:t>
            </w:r>
          </w:p>
        </w:tc>
        <w:tc>
          <w:tcPr>
            <w:tcW w:w="6521" w:type="dxa"/>
          </w:tcPr>
          <w:p w14:paraId="51FD56C1" w14:textId="40A4833A" w:rsidR="00C77EA2" w:rsidRDefault="00AB4362" w:rsidP="00E2341A">
            <w:pPr>
              <w:ind w:right="-22"/>
            </w:pPr>
            <w:r>
              <w:t xml:space="preserve">I agree, 2 RRC messages are required </w:t>
            </w:r>
          </w:p>
        </w:tc>
      </w:tr>
      <w:tr w:rsidR="00B2219D" w14:paraId="1B9170A8" w14:textId="77777777" w:rsidTr="00C43BE5">
        <w:trPr>
          <w:jc w:val="center"/>
        </w:trPr>
        <w:tc>
          <w:tcPr>
            <w:tcW w:w="2263" w:type="dxa"/>
          </w:tcPr>
          <w:p w14:paraId="11789432" w14:textId="226E9F0F" w:rsidR="00B2219D" w:rsidRDefault="00B2219D" w:rsidP="00E2341A">
            <w:pPr>
              <w:ind w:right="-22"/>
            </w:pPr>
            <w:r>
              <w:t>CATT</w:t>
            </w:r>
          </w:p>
        </w:tc>
        <w:tc>
          <w:tcPr>
            <w:tcW w:w="6521" w:type="dxa"/>
          </w:tcPr>
          <w:p w14:paraId="59DA0227" w14:textId="08D8BE05" w:rsidR="00B2219D" w:rsidRDefault="00B2219D" w:rsidP="00E2341A">
            <w:pPr>
              <w:ind w:right="-22"/>
            </w:pPr>
            <w:r>
              <w:t>We agree with the observation. The requirement for 2 RRC message is what resulted from the agreement.</w:t>
            </w:r>
          </w:p>
        </w:tc>
      </w:tr>
      <w:tr w:rsidR="00AD3C95" w14:paraId="428A619C" w14:textId="77777777" w:rsidTr="00C43BE5">
        <w:trPr>
          <w:jc w:val="center"/>
        </w:trPr>
        <w:tc>
          <w:tcPr>
            <w:tcW w:w="2263" w:type="dxa"/>
          </w:tcPr>
          <w:p w14:paraId="6FDF7C2F" w14:textId="212E16FC" w:rsidR="00AD3C95" w:rsidRDefault="00AD3C95" w:rsidP="00E2341A">
            <w:pPr>
              <w:ind w:right="-22"/>
            </w:pPr>
            <w:r>
              <w:t>Nokia, Nokia Shanghai Bell</w:t>
            </w:r>
          </w:p>
        </w:tc>
        <w:tc>
          <w:tcPr>
            <w:tcW w:w="6521" w:type="dxa"/>
          </w:tcPr>
          <w:p w14:paraId="6BAC0D62" w14:textId="3077C208" w:rsidR="00AD3C95" w:rsidRDefault="00AD3C95" w:rsidP="00E2341A">
            <w:pPr>
              <w:ind w:right="-22"/>
            </w:pPr>
            <w:r>
              <w:t xml:space="preserve">We noted there was one ambiguity on the observation: It was supposed to be modification </w:t>
            </w:r>
          </w:p>
        </w:tc>
      </w:tr>
    </w:tbl>
    <w:p w14:paraId="51BE8B04" w14:textId="77777777" w:rsidR="00C77EA2" w:rsidRDefault="00C77EA2" w:rsidP="00E2341A">
      <w:pPr>
        <w:ind w:right="-22"/>
      </w:pPr>
    </w:p>
    <w:p w14:paraId="60C3E7ED" w14:textId="672E4878" w:rsidR="00E2341A" w:rsidRPr="008826C1" w:rsidRDefault="00E2341A" w:rsidP="00E2341A">
      <w:pPr>
        <w:pStyle w:val="Heading2"/>
        <w:rPr>
          <w:lang w:val="en-US"/>
        </w:rPr>
      </w:pPr>
      <w:r>
        <w:rPr>
          <w:lang w:val="en-US"/>
        </w:rPr>
        <w:t>2.</w:t>
      </w:r>
      <w:r w:rsidR="002E5E2A">
        <w:rPr>
          <w:lang w:val="en-US"/>
        </w:rPr>
        <w:t>3</w:t>
      </w:r>
      <w:r>
        <w:rPr>
          <w:lang w:val="en-US"/>
        </w:rPr>
        <w:tab/>
      </w:r>
      <w:r w:rsidR="00D5259A">
        <w:rPr>
          <w:lang w:val="en-US"/>
        </w:rPr>
        <w:t>Addition of entries to variable</w:t>
      </w:r>
      <w:r w:rsidR="00C43BE5">
        <w:rPr>
          <w:lang w:val="en-US"/>
        </w:rPr>
        <w:t>-</w:t>
      </w:r>
      <w:r w:rsidR="00D5259A">
        <w:rPr>
          <w:lang w:val="en-US"/>
        </w:rPr>
        <w:t>size lists</w:t>
      </w:r>
    </w:p>
    <w:p w14:paraId="7BBC3395" w14:textId="3CA24404" w:rsidR="00C43BE5" w:rsidRPr="00B67D38" w:rsidRDefault="009C7E38" w:rsidP="00E2341A">
      <w:pPr>
        <w:ind w:right="-22"/>
      </w:pPr>
      <w:r>
        <w:t xml:space="preserve">The question left unanswered by the agreement was that even </w:t>
      </w:r>
      <w:r w:rsidR="00C43BE5">
        <w:t xml:space="preserve">though </w:t>
      </w:r>
      <w:r>
        <w:t xml:space="preserve">the provided </w:t>
      </w:r>
      <w:r w:rsidRPr="00C43BE5">
        <w:rPr>
          <w:i/>
        </w:rPr>
        <w:t>Element</w:t>
      </w:r>
      <w:r w:rsidR="00C43BE5" w:rsidRPr="00C43BE5">
        <w:rPr>
          <w:i/>
        </w:rPr>
        <w:t>List</w:t>
      </w:r>
      <w:r>
        <w:t xml:space="preserve"> entries are not allowed to be modified, it would be possible to add a new </w:t>
      </w:r>
      <w:r w:rsidRPr="00C43BE5">
        <w:rPr>
          <w:i/>
        </w:rPr>
        <w:t>Element</w:t>
      </w:r>
      <w:r>
        <w:t xml:space="preserve"> </w:t>
      </w:r>
      <w:r w:rsidR="00C43BE5">
        <w:t xml:space="preserve">entry </w:t>
      </w:r>
      <w:r>
        <w:t>to the list.</w:t>
      </w:r>
      <w:r w:rsidR="00C43BE5">
        <w:t xml:space="preserve"> However, the only way to do that would be to signal a list size with </w:t>
      </w:r>
      <w:r w:rsidR="00C43BE5" w:rsidRPr="00C43BE5">
        <w:rPr>
          <w:b/>
        </w:rPr>
        <w:t>more</w:t>
      </w:r>
      <w:r w:rsidR="00C43BE5">
        <w:t xml:space="preserve"> entries than in the current list, in which case network would anyway have to (re-)signal the existing entries to the UE. However, given the agreement on not to </w:t>
      </w:r>
      <w:r w:rsidR="00B67D38">
        <w:t xml:space="preserve">allow delta signalling, this would also mean that network should always provide exactly the same values to the UE that it had configured before (i.e. no modifications allowed for the existing </w:t>
      </w:r>
      <w:r w:rsidR="00B67D38" w:rsidRPr="00B67D38">
        <w:rPr>
          <w:i/>
        </w:rPr>
        <w:t>Element</w:t>
      </w:r>
      <w:r w:rsidR="00B67D38">
        <w:t xml:space="preserve"> contents). Thus, to do the addition of an element, network has to signal the </w:t>
      </w:r>
      <w:r w:rsidR="00B67D38">
        <w:rPr>
          <w:b/>
        </w:rPr>
        <w:t xml:space="preserve">entire </w:t>
      </w:r>
      <w:r w:rsidR="00B67D38" w:rsidRPr="00B67D38">
        <w:rPr>
          <w:b/>
          <w:i/>
        </w:rPr>
        <w:t>ElementList</w:t>
      </w:r>
      <w:r w:rsidR="00B67D38">
        <w:rPr>
          <w:b/>
        </w:rPr>
        <w:t xml:space="preserve"> again</w:t>
      </w:r>
      <w:r w:rsidR="00B67D38">
        <w:t xml:space="preserve"> to the UE, as shown in the table 2 below</w:t>
      </w:r>
      <w:r w:rsidR="002F17A0">
        <w:t xml:space="preserve"> (with the “(*)” signifying value that has not changed between Table 1 and Table 2)</w:t>
      </w:r>
      <w:r w:rsidR="00B67D38">
        <w:t>.</w:t>
      </w:r>
    </w:p>
    <w:tbl>
      <w:tblPr>
        <w:tblStyle w:val="TableGrid"/>
        <w:tblW w:w="0" w:type="auto"/>
        <w:jc w:val="center"/>
        <w:tblLook w:val="04A0" w:firstRow="1" w:lastRow="0" w:firstColumn="1" w:lastColumn="0" w:noHBand="0" w:noVBand="1"/>
      </w:tblPr>
      <w:tblGrid>
        <w:gridCol w:w="1181"/>
        <w:gridCol w:w="2439"/>
        <w:gridCol w:w="2299"/>
        <w:gridCol w:w="2299"/>
      </w:tblGrid>
      <w:tr w:rsidR="00C43BE5" w14:paraId="1C0D19CF" w14:textId="77777777" w:rsidTr="00B67D38">
        <w:trPr>
          <w:jc w:val="center"/>
        </w:trPr>
        <w:tc>
          <w:tcPr>
            <w:tcW w:w="1181" w:type="dxa"/>
          </w:tcPr>
          <w:p w14:paraId="16A0A267" w14:textId="7A48C35F" w:rsidR="00C43BE5" w:rsidRPr="00D239B5" w:rsidRDefault="00C43BE5" w:rsidP="003E5397">
            <w:pPr>
              <w:ind w:right="-22"/>
              <w:jc w:val="center"/>
              <w:rPr>
                <w:i/>
              </w:rPr>
            </w:pPr>
            <w:r w:rsidRPr="00D239B5">
              <w:rPr>
                <w:i/>
              </w:rPr>
              <w:t>Element</w:t>
            </w:r>
            <w:r w:rsidR="00C77FA9">
              <w:rPr>
                <w:i/>
              </w:rPr>
              <w:t xml:space="preserve"> #</w:t>
            </w:r>
          </w:p>
        </w:tc>
        <w:tc>
          <w:tcPr>
            <w:tcW w:w="2439" w:type="dxa"/>
          </w:tcPr>
          <w:p w14:paraId="2B8310C0" w14:textId="77777777" w:rsidR="00C43BE5" w:rsidRPr="00D239B5" w:rsidRDefault="00C43BE5" w:rsidP="003E5397">
            <w:pPr>
              <w:ind w:right="-22"/>
              <w:jc w:val="center"/>
              <w:rPr>
                <w:i/>
              </w:rPr>
            </w:pPr>
            <w:r w:rsidRPr="00D239B5">
              <w:rPr>
                <w:i/>
              </w:rPr>
              <w:t>field</w:t>
            </w:r>
            <w:r>
              <w:rPr>
                <w:i/>
              </w:rPr>
              <w:t>0</w:t>
            </w:r>
          </w:p>
        </w:tc>
        <w:tc>
          <w:tcPr>
            <w:tcW w:w="2299" w:type="dxa"/>
          </w:tcPr>
          <w:p w14:paraId="5E266C97" w14:textId="77777777" w:rsidR="00C43BE5" w:rsidRPr="00D239B5" w:rsidRDefault="00C43BE5" w:rsidP="003E5397">
            <w:pPr>
              <w:ind w:right="-22"/>
              <w:jc w:val="center"/>
              <w:rPr>
                <w:i/>
              </w:rPr>
            </w:pPr>
            <w:r w:rsidRPr="00D239B5">
              <w:rPr>
                <w:i/>
              </w:rPr>
              <w:t>field</w:t>
            </w:r>
            <w:r>
              <w:rPr>
                <w:i/>
              </w:rPr>
              <w:t>1</w:t>
            </w:r>
          </w:p>
        </w:tc>
        <w:tc>
          <w:tcPr>
            <w:tcW w:w="2299" w:type="dxa"/>
          </w:tcPr>
          <w:p w14:paraId="0320CAB4" w14:textId="77777777" w:rsidR="00C43BE5" w:rsidRPr="00D239B5" w:rsidRDefault="00C43BE5" w:rsidP="003E5397">
            <w:pPr>
              <w:ind w:right="-22"/>
              <w:jc w:val="center"/>
              <w:rPr>
                <w:i/>
              </w:rPr>
            </w:pPr>
            <w:r w:rsidRPr="00D239B5">
              <w:rPr>
                <w:i/>
              </w:rPr>
              <w:t>field</w:t>
            </w:r>
            <w:r>
              <w:rPr>
                <w:i/>
              </w:rPr>
              <w:t>2</w:t>
            </w:r>
          </w:p>
        </w:tc>
      </w:tr>
      <w:tr w:rsidR="00C43BE5" w14:paraId="2418171F" w14:textId="77777777" w:rsidTr="00B67D38">
        <w:trPr>
          <w:jc w:val="center"/>
        </w:trPr>
        <w:tc>
          <w:tcPr>
            <w:tcW w:w="1181" w:type="dxa"/>
          </w:tcPr>
          <w:p w14:paraId="3DA3D971" w14:textId="67B5A4D6" w:rsidR="00C43BE5" w:rsidRPr="00C77EA2" w:rsidRDefault="00C43BE5" w:rsidP="003E5397">
            <w:pPr>
              <w:ind w:right="-22"/>
              <w:jc w:val="center"/>
              <w:rPr>
                <w:b/>
              </w:rPr>
            </w:pPr>
            <w:r w:rsidRPr="00C77EA2">
              <w:rPr>
                <w:b/>
              </w:rPr>
              <w:t>1</w:t>
            </w:r>
            <w:r w:rsidR="00392135">
              <w:rPr>
                <w:b/>
              </w:rPr>
              <w:t xml:space="preserve"> </w:t>
            </w:r>
            <w:r w:rsidR="00392135" w:rsidRPr="00392135">
              <w:t>(old entry)</w:t>
            </w:r>
          </w:p>
        </w:tc>
        <w:tc>
          <w:tcPr>
            <w:tcW w:w="2439" w:type="dxa"/>
          </w:tcPr>
          <w:p w14:paraId="248E4FB5" w14:textId="77777777" w:rsidR="002F17A0" w:rsidRPr="002F17A0" w:rsidRDefault="00C43BE5" w:rsidP="002F17A0">
            <w:pPr>
              <w:ind w:right="-22"/>
              <w:jc w:val="center"/>
            </w:pPr>
            <w:r w:rsidRPr="00C77EA2">
              <w:rPr>
                <w:b/>
              </w:rPr>
              <w:t>TRUE</w:t>
            </w:r>
            <w:r w:rsidR="002F17A0">
              <w:rPr>
                <w:b/>
              </w:rPr>
              <w:t xml:space="preserve"> </w:t>
            </w:r>
            <w:r w:rsidR="002F17A0" w:rsidRPr="002F17A0">
              <w:t>(*)</w:t>
            </w:r>
          </w:p>
          <w:p w14:paraId="51D99A38" w14:textId="01BF578C" w:rsidR="00392135" w:rsidRPr="00392135" w:rsidRDefault="00392135" w:rsidP="002F17A0">
            <w:pPr>
              <w:ind w:right="-22"/>
              <w:jc w:val="center"/>
            </w:pPr>
          </w:p>
        </w:tc>
        <w:tc>
          <w:tcPr>
            <w:tcW w:w="2299" w:type="dxa"/>
          </w:tcPr>
          <w:p w14:paraId="23FE2BD7" w14:textId="10C780D2" w:rsidR="00C43BE5" w:rsidRPr="00C77EA2" w:rsidRDefault="00C43BE5" w:rsidP="002F17A0">
            <w:pPr>
              <w:ind w:right="-22"/>
              <w:jc w:val="center"/>
              <w:rPr>
                <w:b/>
              </w:rPr>
            </w:pPr>
            <w:r w:rsidRPr="00C77EA2">
              <w:rPr>
                <w:b/>
              </w:rPr>
              <w:t>2</w:t>
            </w:r>
            <w:r w:rsidR="002F17A0">
              <w:rPr>
                <w:b/>
              </w:rPr>
              <w:t xml:space="preserve"> </w:t>
            </w:r>
            <w:r w:rsidR="00392135" w:rsidRPr="00392135">
              <w:t>(</w:t>
            </w:r>
            <w:r w:rsidR="002F17A0">
              <w:t>*</w:t>
            </w:r>
            <w:r w:rsidR="00392135" w:rsidRPr="00392135">
              <w:t>)</w:t>
            </w:r>
          </w:p>
        </w:tc>
        <w:tc>
          <w:tcPr>
            <w:tcW w:w="2299" w:type="dxa"/>
          </w:tcPr>
          <w:p w14:paraId="68E4943F" w14:textId="05EA7608" w:rsidR="00392135" w:rsidRPr="002F17A0" w:rsidRDefault="00C43BE5" w:rsidP="002F17A0">
            <w:pPr>
              <w:ind w:right="-22"/>
              <w:jc w:val="center"/>
            </w:pPr>
            <w:r w:rsidRPr="00C77EA2">
              <w:rPr>
                <w:b/>
              </w:rPr>
              <w:t>value2</w:t>
            </w:r>
            <w:r w:rsidR="002F17A0">
              <w:rPr>
                <w:b/>
              </w:rPr>
              <w:t xml:space="preserve"> </w:t>
            </w:r>
            <w:r w:rsidR="002F17A0" w:rsidRPr="002F17A0">
              <w:t>(*)</w:t>
            </w:r>
          </w:p>
        </w:tc>
      </w:tr>
      <w:tr w:rsidR="00C43BE5" w14:paraId="5B9B74B8" w14:textId="77777777" w:rsidTr="00B67D38">
        <w:trPr>
          <w:jc w:val="center"/>
        </w:trPr>
        <w:tc>
          <w:tcPr>
            <w:tcW w:w="1181" w:type="dxa"/>
          </w:tcPr>
          <w:p w14:paraId="4B3BB8C2" w14:textId="3E1EFDF9" w:rsidR="00C43BE5" w:rsidRPr="00C77EA2" w:rsidRDefault="00C43BE5" w:rsidP="003E5397">
            <w:pPr>
              <w:ind w:right="-22"/>
              <w:jc w:val="center"/>
              <w:rPr>
                <w:b/>
              </w:rPr>
            </w:pPr>
            <w:r w:rsidRPr="00C77EA2">
              <w:rPr>
                <w:b/>
              </w:rPr>
              <w:t>2</w:t>
            </w:r>
            <w:r w:rsidR="00392135">
              <w:rPr>
                <w:b/>
              </w:rPr>
              <w:t xml:space="preserve"> </w:t>
            </w:r>
            <w:r w:rsidR="00392135" w:rsidRPr="00392135">
              <w:t>(old entry)</w:t>
            </w:r>
          </w:p>
        </w:tc>
        <w:tc>
          <w:tcPr>
            <w:tcW w:w="2439" w:type="dxa"/>
          </w:tcPr>
          <w:p w14:paraId="4D2BC2AB" w14:textId="567693E5" w:rsidR="00392135" w:rsidRPr="002F17A0" w:rsidRDefault="00C43BE5" w:rsidP="002F17A0">
            <w:pPr>
              <w:ind w:right="-22"/>
              <w:jc w:val="center"/>
            </w:pPr>
            <w:r w:rsidRPr="00C77EA2">
              <w:rPr>
                <w:b/>
              </w:rPr>
              <w:t>FALSE</w:t>
            </w:r>
            <w:r w:rsidR="002F17A0">
              <w:rPr>
                <w:b/>
              </w:rPr>
              <w:t xml:space="preserve"> </w:t>
            </w:r>
            <w:r w:rsidR="002F17A0" w:rsidRPr="002F17A0">
              <w:t>(*)</w:t>
            </w:r>
          </w:p>
        </w:tc>
        <w:tc>
          <w:tcPr>
            <w:tcW w:w="2299" w:type="dxa"/>
          </w:tcPr>
          <w:p w14:paraId="22D7EBF2" w14:textId="39989284" w:rsidR="00392135" w:rsidRPr="002F17A0" w:rsidRDefault="00C43BE5" w:rsidP="002F17A0">
            <w:pPr>
              <w:ind w:right="-22"/>
              <w:jc w:val="center"/>
            </w:pPr>
            <w:r w:rsidRPr="00C43BE5">
              <w:rPr>
                <w:b/>
              </w:rPr>
              <w:t>N/A</w:t>
            </w:r>
            <w:r>
              <w:t xml:space="preserve"> </w:t>
            </w:r>
            <w:r w:rsidRPr="00C43BE5">
              <w:rPr>
                <w:i/>
              </w:rPr>
              <w:t>(Not Present)</w:t>
            </w:r>
            <w:r w:rsidR="002F17A0">
              <w:rPr>
                <w:i/>
              </w:rPr>
              <w:t xml:space="preserve"> </w:t>
            </w:r>
            <w:r w:rsidR="002F17A0" w:rsidRPr="002F17A0">
              <w:t>(*)</w:t>
            </w:r>
          </w:p>
        </w:tc>
        <w:tc>
          <w:tcPr>
            <w:tcW w:w="2299" w:type="dxa"/>
          </w:tcPr>
          <w:p w14:paraId="508363E0" w14:textId="41EC1480" w:rsidR="00392135" w:rsidRPr="002F17A0" w:rsidRDefault="00C43BE5" w:rsidP="002F17A0">
            <w:pPr>
              <w:ind w:right="-22"/>
              <w:jc w:val="center"/>
            </w:pPr>
            <w:r w:rsidRPr="00C43BE5">
              <w:rPr>
                <w:b/>
              </w:rPr>
              <w:t>N/A</w:t>
            </w:r>
            <w:r>
              <w:t xml:space="preserve"> </w:t>
            </w:r>
            <w:r w:rsidRPr="00C43BE5">
              <w:rPr>
                <w:i/>
              </w:rPr>
              <w:t>(Not Present)</w:t>
            </w:r>
            <w:r w:rsidR="002F17A0">
              <w:rPr>
                <w:i/>
              </w:rPr>
              <w:t xml:space="preserve"> </w:t>
            </w:r>
            <w:r w:rsidR="002F17A0" w:rsidRPr="002F17A0">
              <w:t>(*)</w:t>
            </w:r>
          </w:p>
        </w:tc>
      </w:tr>
      <w:tr w:rsidR="00C43BE5" w14:paraId="5B62D3D0" w14:textId="77777777" w:rsidTr="00B67D38">
        <w:trPr>
          <w:jc w:val="center"/>
        </w:trPr>
        <w:tc>
          <w:tcPr>
            <w:tcW w:w="1181" w:type="dxa"/>
          </w:tcPr>
          <w:p w14:paraId="75D9A9B5" w14:textId="575DAB48" w:rsidR="00C43BE5" w:rsidRPr="00C77EA2" w:rsidRDefault="00C43BE5" w:rsidP="003E5397">
            <w:pPr>
              <w:ind w:right="-22"/>
              <w:jc w:val="center"/>
              <w:rPr>
                <w:b/>
              </w:rPr>
            </w:pPr>
            <w:r w:rsidRPr="00C77EA2">
              <w:rPr>
                <w:b/>
              </w:rPr>
              <w:lastRenderedPageBreak/>
              <w:t>3</w:t>
            </w:r>
            <w:r w:rsidR="00392135">
              <w:rPr>
                <w:b/>
              </w:rPr>
              <w:t xml:space="preserve"> </w:t>
            </w:r>
            <w:r w:rsidR="00392135" w:rsidRPr="00392135">
              <w:t>(old entry)</w:t>
            </w:r>
          </w:p>
        </w:tc>
        <w:tc>
          <w:tcPr>
            <w:tcW w:w="2439" w:type="dxa"/>
          </w:tcPr>
          <w:p w14:paraId="3A50700D" w14:textId="6FA3B107" w:rsidR="00392135" w:rsidRPr="002F17A0" w:rsidRDefault="00C43BE5" w:rsidP="002F17A0">
            <w:pPr>
              <w:ind w:right="-22"/>
              <w:jc w:val="center"/>
            </w:pPr>
            <w:r w:rsidRPr="00C77EA2">
              <w:rPr>
                <w:b/>
              </w:rPr>
              <w:t>TRUE</w:t>
            </w:r>
            <w:r w:rsidR="002F17A0">
              <w:rPr>
                <w:b/>
              </w:rPr>
              <w:t xml:space="preserve"> </w:t>
            </w:r>
            <w:r w:rsidR="002F17A0" w:rsidRPr="002F17A0">
              <w:t>(*)</w:t>
            </w:r>
          </w:p>
        </w:tc>
        <w:tc>
          <w:tcPr>
            <w:tcW w:w="2299" w:type="dxa"/>
          </w:tcPr>
          <w:p w14:paraId="3AE780C2" w14:textId="78697049" w:rsidR="00392135" w:rsidRPr="002F17A0" w:rsidRDefault="00C43BE5" w:rsidP="002F17A0">
            <w:pPr>
              <w:ind w:right="-22"/>
              <w:jc w:val="center"/>
            </w:pPr>
            <w:r w:rsidRPr="00C43BE5">
              <w:rPr>
                <w:b/>
              </w:rPr>
              <w:t>N/A</w:t>
            </w:r>
            <w:r>
              <w:t xml:space="preserve"> </w:t>
            </w:r>
            <w:r w:rsidRPr="00C43BE5">
              <w:rPr>
                <w:i/>
              </w:rPr>
              <w:t>(Not Present)</w:t>
            </w:r>
            <w:r w:rsidR="002F17A0">
              <w:rPr>
                <w:i/>
              </w:rPr>
              <w:t xml:space="preserve"> </w:t>
            </w:r>
            <w:r w:rsidR="002F17A0" w:rsidRPr="002F17A0">
              <w:t>(*)</w:t>
            </w:r>
          </w:p>
        </w:tc>
        <w:tc>
          <w:tcPr>
            <w:tcW w:w="2299" w:type="dxa"/>
          </w:tcPr>
          <w:p w14:paraId="5E436ABE" w14:textId="38181B28" w:rsidR="00392135" w:rsidRPr="002F17A0" w:rsidRDefault="00C43BE5" w:rsidP="002F17A0">
            <w:pPr>
              <w:ind w:right="-22"/>
              <w:jc w:val="center"/>
            </w:pPr>
            <w:r w:rsidRPr="00C77EA2">
              <w:rPr>
                <w:b/>
              </w:rPr>
              <w:t>value1</w:t>
            </w:r>
            <w:r w:rsidR="002F17A0">
              <w:rPr>
                <w:b/>
              </w:rPr>
              <w:t xml:space="preserve"> </w:t>
            </w:r>
            <w:r w:rsidR="002F17A0" w:rsidRPr="002F17A0">
              <w:t>(*)</w:t>
            </w:r>
          </w:p>
        </w:tc>
      </w:tr>
      <w:tr w:rsidR="00C43BE5" w14:paraId="1FFDB7F7" w14:textId="77777777" w:rsidTr="00B67D38">
        <w:trPr>
          <w:jc w:val="center"/>
        </w:trPr>
        <w:tc>
          <w:tcPr>
            <w:tcW w:w="1181" w:type="dxa"/>
          </w:tcPr>
          <w:p w14:paraId="3AD48280" w14:textId="18908784" w:rsidR="00C43BE5" w:rsidRPr="00C77EA2" w:rsidRDefault="00C43BE5" w:rsidP="003E5397">
            <w:pPr>
              <w:ind w:right="-22"/>
              <w:jc w:val="center"/>
              <w:rPr>
                <w:b/>
              </w:rPr>
            </w:pPr>
            <w:r>
              <w:rPr>
                <w:b/>
              </w:rPr>
              <w:t>4</w:t>
            </w:r>
            <w:r w:rsidR="00392135">
              <w:rPr>
                <w:b/>
              </w:rPr>
              <w:t xml:space="preserve"> </w:t>
            </w:r>
            <w:r w:rsidR="00392135" w:rsidRPr="00392135">
              <w:t>(new entry)</w:t>
            </w:r>
          </w:p>
        </w:tc>
        <w:tc>
          <w:tcPr>
            <w:tcW w:w="2439" w:type="dxa"/>
          </w:tcPr>
          <w:p w14:paraId="059F33CF" w14:textId="07476F1B" w:rsidR="00C43BE5" w:rsidRPr="00C77EA2" w:rsidRDefault="00C43BE5" w:rsidP="003E5397">
            <w:pPr>
              <w:ind w:right="-22"/>
              <w:jc w:val="center"/>
              <w:rPr>
                <w:b/>
              </w:rPr>
            </w:pPr>
            <w:r>
              <w:rPr>
                <w:b/>
              </w:rPr>
              <w:t>TRUE</w:t>
            </w:r>
          </w:p>
        </w:tc>
        <w:tc>
          <w:tcPr>
            <w:tcW w:w="2299" w:type="dxa"/>
          </w:tcPr>
          <w:p w14:paraId="47932E5E" w14:textId="5A7E0120" w:rsidR="00C43BE5" w:rsidRPr="00C43BE5" w:rsidRDefault="00C43BE5" w:rsidP="003E5397">
            <w:pPr>
              <w:ind w:right="-22"/>
              <w:jc w:val="center"/>
              <w:rPr>
                <w:b/>
              </w:rPr>
            </w:pPr>
            <w:r w:rsidRPr="00C43BE5">
              <w:rPr>
                <w:b/>
              </w:rPr>
              <w:t>1</w:t>
            </w:r>
          </w:p>
        </w:tc>
        <w:tc>
          <w:tcPr>
            <w:tcW w:w="2299" w:type="dxa"/>
          </w:tcPr>
          <w:p w14:paraId="74669F64" w14:textId="035B3E02" w:rsidR="00C43BE5" w:rsidRPr="00C77EA2" w:rsidRDefault="00C43BE5" w:rsidP="003E5397">
            <w:pPr>
              <w:ind w:right="-22"/>
              <w:jc w:val="center"/>
              <w:rPr>
                <w:b/>
              </w:rPr>
            </w:pPr>
            <w:r>
              <w:rPr>
                <w:b/>
              </w:rPr>
              <w:t>value1</w:t>
            </w:r>
          </w:p>
        </w:tc>
      </w:tr>
    </w:tbl>
    <w:p w14:paraId="13648956" w14:textId="7F406C40" w:rsidR="002F17A0" w:rsidRPr="002F17A0" w:rsidRDefault="00C43BE5" w:rsidP="002F17A0">
      <w:pPr>
        <w:pStyle w:val="Caption"/>
        <w:jc w:val="center"/>
        <w:rPr>
          <w:b/>
          <w:i w:val="0"/>
          <w:color w:val="000000" w:themeColor="text1"/>
        </w:rPr>
      </w:pPr>
      <w:r w:rsidRPr="00C77EA2">
        <w:rPr>
          <w:b/>
          <w:i w:val="0"/>
          <w:color w:val="000000" w:themeColor="text1"/>
        </w:rPr>
        <w:t xml:space="preserve">Table </w:t>
      </w:r>
      <w:r w:rsidRPr="00C77EA2">
        <w:rPr>
          <w:b/>
          <w:i w:val="0"/>
          <w:color w:val="000000" w:themeColor="text1"/>
        </w:rPr>
        <w:fldChar w:fldCharType="begin"/>
      </w:r>
      <w:r w:rsidRPr="00C77EA2">
        <w:rPr>
          <w:b/>
          <w:i w:val="0"/>
          <w:color w:val="000000" w:themeColor="text1"/>
        </w:rPr>
        <w:instrText xml:space="preserve"> SEQ Table \* ARABIC </w:instrText>
      </w:r>
      <w:r w:rsidRPr="00C77EA2">
        <w:rPr>
          <w:b/>
          <w:i w:val="0"/>
          <w:color w:val="000000" w:themeColor="text1"/>
        </w:rPr>
        <w:fldChar w:fldCharType="separate"/>
      </w:r>
      <w:r w:rsidR="00B66174">
        <w:rPr>
          <w:b/>
          <w:i w:val="0"/>
          <w:noProof/>
          <w:color w:val="000000" w:themeColor="text1"/>
        </w:rPr>
        <w:t>2</w:t>
      </w:r>
      <w:r w:rsidRPr="00C77EA2">
        <w:rPr>
          <w:b/>
          <w:i w:val="0"/>
          <w:color w:val="000000" w:themeColor="text1"/>
        </w:rPr>
        <w:fldChar w:fldCharType="end"/>
      </w:r>
      <w:r w:rsidRPr="00C77EA2">
        <w:rPr>
          <w:b/>
          <w:i w:val="0"/>
          <w:color w:val="000000" w:themeColor="text1"/>
        </w:rPr>
        <w:t xml:space="preserve">. Example of </w:t>
      </w:r>
      <w:r w:rsidR="00B67D38">
        <w:rPr>
          <w:b/>
          <w:i w:val="0"/>
          <w:color w:val="000000" w:themeColor="text1"/>
        </w:rPr>
        <w:t>adding another (fourth) entry to the previous 3</w:t>
      </w:r>
      <w:r w:rsidRPr="00C77EA2">
        <w:rPr>
          <w:b/>
          <w:i w:val="0"/>
          <w:color w:val="000000" w:themeColor="text1"/>
        </w:rPr>
        <w:t>-entry list</w:t>
      </w:r>
      <w:r w:rsidR="00392135">
        <w:rPr>
          <w:b/>
          <w:i w:val="0"/>
          <w:color w:val="000000" w:themeColor="text1"/>
        </w:rPr>
        <w:t xml:space="preserve"> from Table 1</w:t>
      </w:r>
    </w:p>
    <w:p w14:paraId="5464393A" w14:textId="6C7EBD9D" w:rsidR="00C43BE5" w:rsidRDefault="00C43BE5" w:rsidP="00E2341A">
      <w:pPr>
        <w:ind w:right="-22"/>
      </w:pPr>
      <w:r w:rsidRPr="00B67D38">
        <w:rPr>
          <w:b/>
        </w:rPr>
        <w:t xml:space="preserve">Observation </w:t>
      </w:r>
      <w:r w:rsidR="002E5E2A">
        <w:rPr>
          <w:b/>
        </w:rPr>
        <w:t>3</w:t>
      </w:r>
      <w:r w:rsidRPr="00B67D38">
        <w:rPr>
          <w:b/>
        </w:rPr>
        <w:t>:</w:t>
      </w:r>
      <w:r w:rsidR="00B67D38">
        <w:t xml:space="preserve"> </w:t>
      </w:r>
      <w:r w:rsidR="00BC0A4F">
        <w:t>From ASN.1 perspective, i</w:t>
      </w:r>
      <w:r w:rsidR="00B67D38">
        <w:t xml:space="preserve">t is possible to add an element to existing variable-size list (i.e. </w:t>
      </w:r>
      <w:r w:rsidR="00B67D38" w:rsidRPr="00B67D38">
        <w:rPr>
          <w:i/>
        </w:rPr>
        <w:t>ElementList</w:t>
      </w:r>
      <w:r w:rsidR="00B67D38">
        <w:t xml:space="preserve"> without </w:t>
      </w:r>
      <w:r w:rsidR="00B67D38" w:rsidRPr="00B67D38">
        <w:rPr>
          <w:i/>
        </w:rPr>
        <w:t>SetupRelease</w:t>
      </w:r>
      <w:r w:rsidR="00B67D38">
        <w:t>) by signalling the entire list to the UE so that the existing elements are signalled with the exactly same values as were already configured before (as illustrated by Table 2).</w:t>
      </w:r>
    </w:p>
    <w:p w14:paraId="3B003A83" w14:textId="51F7F6D8" w:rsidR="00C43BE5" w:rsidRDefault="00C43BE5" w:rsidP="00C43BE5">
      <w:pPr>
        <w:ind w:right="-22"/>
      </w:pPr>
      <w:r w:rsidRPr="00B67D38">
        <w:rPr>
          <w:b/>
        </w:rPr>
        <w:t xml:space="preserve">QUESTION </w:t>
      </w:r>
      <w:r w:rsidR="002E5E2A">
        <w:rPr>
          <w:b/>
        </w:rPr>
        <w:t>3</w:t>
      </w:r>
      <w:r w:rsidRPr="00B67D38">
        <w:rPr>
          <w:b/>
        </w:rPr>
        <w:t>:</w:t>
      </w:r>
      <w:r>
        <w:t xml:space="preserve"> Do companies disagree with Observation </w:t>
      </w:r>
      <w:r w:rsidR="002E5E2A">
        <w:t>3</w:t>
      </w:r>
      <w:r>
        <w:t>?</w:t>
      </w:r>
    </w:p>
    <w:tbl>
      <w:tblPr>
        <w:tblStyle w:val="TableGrid"/>
        <w:tblW w:w="0" w:type="auto"/>
        <w:jc w:val="center"/>
        <w:tblLook w:val="04A0" w:firstRow="1" w:lastRow="0" w:firstColumn="1" w:lastColumn="0" w:noHBand="0" w:noVBand="1"/>
      </w:tblPr>
      <w:tblGrid>
        <w:gridCol w:w="2263"/>
        <w:gridCol w:w="6521"/>
      </w:tblGrid>
      <w:tr w:rsidR="00B67D38" w14:paraId="6746E717" w14:textId="77777777" w:rsidTr="003E5397">
        <w:trPr>
          <w:jc w:val="center"/>
        </w:trPr>
        <w:tc>
          <w:tcPr>
            <w:tcW w:w="2263" w:type="dxa"/>
          </w:tcPr>
          <w:p w14:paraId="415ADBEB" w14:textId="77777777" w:rsidR="00B67D38" w:rsidRDefault="00B67D38" w:rsidP="003E5397">
            <w:pPr>
              <w:ind w:right="-22"/>
            </w:pPr>
            <w:r>
              <w:t>Company</w:t>
            </w:r>
          </w:p>
        </w:tc>
        <w:tc>
          <w:tcPr>
            <w:tcW w:w="6521" w:type="dxa"/>
          </w:tcPr>
          <w:p w14:paraId="55B3A17C" w14:textId="77777777" w:rsidR="00B67D38" w:rsidRDefault="00B67D38" w:rsidP="003E5397">
            <w:pPr>
              <w:ind w:right="-22"/>
            </w:pPr>
            <w:r>
              <w:t>Comments</w:t>
            </w:r>
          </w:p>
        </w:tc>
      </w:tr>
      <w:tr w:rsidR="00B67D38" w14:paraId="7FDE220E" w14:textId="77777777" w:rsidTr="003E5397">
        <w:trPr>
          <w:jc w:val="center"/>
        </w:trPr>
        <w:tc>
          <w:tcPr>
            <w:tcW w:w="2263" w:type="dxa"/>
          </w:tcPr>
          <w:p w14:paraId="261C3D6A" w14:textId="1152B592" w:rsidR="00B67D38" w:rsidRDefault="003E5397" w:rsidP="003E5397">
            <w:pPr>
              <w:ind w:right="-22"/>
            </w:pPr>
            <w:r>
              <w:t>MediaTek</w:t>
            </w:r>
          </w:p>
        </w:tc>
        <w:tc>
          <w:tcPr>
            <w:tcW w:w="6521" w:type="dxa"/>
          </w:tcPr>
          <w:p w14:paraId="246CE01B" w14:textId="788DA941" w:rsidR="00B67D38" w:rsidRDefault="003E5397" w:rsidP="003E5397">
            <w:pPr>
              <w:ind w:right="-22"/>
            </w:pPr>
            <w:r>
              <w:t>We think this case is pretty clear.  It avoids the failure mode of modifying the existing entries.</w:t>
            </w:r>
          </w:p>
        </w:tc>
      </w:tr>
      <w:tr w:rsidR="00B67D38" w14:paraId="0D2A5767" w14:textId="77777777" w:rsidTr="003E5397">
        <w:trPr>
          <w:jc w:val="center"/>
        </w:trPr>
        <w:tc>
          <w:tcPr>
            <w:tcW w:w="2263" w:type="dxa"/>
          </w:tcPr>
          <w:p w14:paraId="07CD6069" w14:textId="7E81797E" w:rsidR="00B67D38" w:rsidRDefault="00B96D84" w:rsidP="003E5397">
            <w:pPr>
              <w:ind w:right="-22"/>
              <w:rPr>
                <w:lang w:eastAsia="ja-JP"/>
              </w:rPr>
            </w:pPr>
            <w:r>
              <w:rPr>
                <w:rFonts w:hint="eastAsia"/>
                <w:lang w:eastAsia="ja-JP"/>
              </w:rPr>
              <w:t xml:space="preserve">NTT </w:t>
            </w:r>
            <w:r>
              <w:rPr>
                <w:lang w:eastAsia="ja-JP"/>
              </w:rPr>
              <w:t>DOCOMO</w:t>
            </w:r>
          </w:p>
        </w:tc>
        <w:tc>
          <w:tcPr>
            <w:tcW w:w="6521" w:type="dxa"/>
          </w:tcPr>
          <w:p w14:paraId="6CF85038" w14:textId="3A7B9B55" w:rsidR="00B67D38" w:rsidRDefault="00B96D84" w:rsidP="003E5397">
            <w:pPr>
              <w:ind w:right="-22"/>
              <w:rPr>
                <w:lang w:eastAsia="ja-JP"/>
              </w:rPr>
            </w:pPr>
            <w:r>
              <w:rPr>
                <w:rFonts w:hint="eastAsia"/>
                <w:lang w:eastAsia="ja-JP"/>
              </w:rPr>
              <w:t xml:space="preserve">Yes, we </w:t>
            </w:r>
            <w:r>
              <w:rPr>
                <w:lang w:eastAsia="ja-JP"/>
              </w:rPr>
              <w:t>agree.</w:t>
            </w:r>
          </w:p>
        </w:tc>
      </w:tr>
      <w:tr w:rsidR="00B67D38" w14:paraId="3C09D73E" w14:textId="77777777" w:rsidTr="003E5397">
        <w:trPr>
          <w:jc w:val="center"/>
        </w:trPr>
        <w:tc>
          <w:tcPr>
            <w:tcW w:w="2263" w:type="dxa"/>
          </w:tcPr>
          <w:p w14:paraId="2C67C2FE" w14:textId="3FDEF2B3" w:rsidR="00B67D38" w:rsidRPr="00C11786" w:rsidRDefault="00C11786" w:rsidP="003E5397">
            <w:pPr>
              <w:ind w:right="-22"/>
            </w:pPr>
            <w:r>
              <w:rPr>
                <w:rFonts w:eastAsia="SimSun" w:hint="eastAsia"/>
                <w:lang w:eastAsia="zh-CN"/>
              </w:rPr>
              <w:t>H</w:t>
            </w:r>
            <w:r>
              <w:rPr>
                <w:rFonts w:eastAsia="SimSun"/>
                <w:lang w:eastAsia="zh-CN"/>
              </w:rPr>
              <w:t>uawei</w:t>
            </w:r>
          </w:p>
        </w:tc>
        <w:tc>
          <w:tcPr>
            <w:tcW w:w="6521" w:type="dxa"/>
          </w:tcPr>
          <w:p w14:paraId="23B04312" w14:textId="1A4B0353" w:rsidR="00B67D38" w:rsidRPr="00C11786" w:rsidRDefault="00C11786" w:rsidP="003E5397">
            <w:pPr>
              <w:ind w:right="-22"/>
              <w:rPr>
                <w:rFonts w:eastAsia="SimSun"/>
                <w:lang w:eastAsia="zh-CN"/>
              </w:rPr>
            </w:pPr>
            <w:r>
              <w:rPr>
                <w:rFonts w:eastAsia="SimSun" w:hint="eastAsia"/>
                <w:lang w:eastAsia="zh-CN"/>
              </w:rPr>
              <w:t>W</w:t>
            </w:r>
            <w:r>
              <w:rPr>
                <w:rFonts w:eastAsia="SimSun"/>
                <w:lang w:eastAsia="zh-CN"/>
              </w:rPr>
              <w:t>e agree. It is just like to signal a new list to overwrite the old list.</w:t>
            </w:r>
          </w:p>
        </w:tc>
      </w:tr>
      <w:tr w:rsidR="00B67D38" w14:paraId="1AAAB3A6" w14:textId="77777777" w:rsidTr="003E5397">
        <w:trPr>
          <w:jc w:val="center"/>
        </w:trPr>
        <w:tc>
          <w:tcPr>
            <w:tcW w:w="2263" w:type="dxa"/>
          </w:tcPr>
          <w:p w14:paraId="609326DC" w14:textId="1EF86D57" w:rsidR="00B67D38" w:rsidRDefault="00AB4362" w:rsidP="003E5397">
            <w:pPr>
              <w:ind w:right="-22"/>
            </w:pPr>
            <w:r>
              <w:t>Qualcomm</w:t>
            </w:r>
          </w:p>
        </w:tc>
        <w:tc>
          <w:tcPr>
            <w:tcW w:w="6521" w:type="dxa"/>
          </w:tcPr>
          <w:p w14:paraId="0846AEC0" w14:textId="4E988BD6" w:rsidR="00B67D38" w:rsidRDefault="00AB4362" w:rsidP="003E5397">
            <w:pPr>
              <w:ind w:right="-22"/>
            </w:pPr>
            <w:r>
              <w:t>Yes we agree</w:t>
            </w:r>
            <w:r w:rsidR="00BC62FF">
              <w:t>:</w:t>
            </w:r>
            <w:r>
              <w:t xml:space="preserve">  </w:t>
            </w:r>
            <w:r w:rsidR="00BC62FF">
              <w:t xml:space="preserve">incremental </w:t>
            </w:r>
            <w:r>
              <w:t xml:space="preserve">delta configuration </w:t>
            </w:r>
            <w:r w:rsidR="00BC62FF">
              <w:t xml:space="preserve">(only adding Element to the list but not removing) </w:t>
            </w:r>
            <w:r>
              <w:t xml:space="preserve">at the ElementList level </w:t>
            </w:r>
          </w:p>
        </w:tc>
      </w:tr>
      <w:tr w:rsidR="00B2219D" w14:paraId="761168DE" w14:textId="77777777" w:rsidTr="003E5397">
        <w:trPr>
          <w:jc w:val="center"/>
        </w:trPr>
        <w:tc>
          <w:tcPr>
            <w:tcW w:w="2263" w:type="dxa"/>
          </w:tcPr>
          <w:p w14:paraId="69237A52" w14:textId="56EFC77A" w:rsidR="00B2219D" w:rsidRDefault="00B2219D" w:rsidP="003E5397">
            <w:pPr>
              <w:ind w:right="-22"/>
            </w:pPr>
            <w:r>
              <w:t>CATT</w:t>
            </w:r>
          </w:p>
        </w:tc>
        <w:tc>
          <w:tcPr>
            <w:tcW w:w="6521" w:type="dxa"/>
          </w:tcPr>
          <w:p w14:paraId="11188E22" w14:textId="47C47002" w:rsidR="00B2219D" w:rsidRDefault="00B2219D" w:rsidP="003E5397">
            <w:pPr>
              <w:ind w:right="-22"/>
            </w:pPr>
            <w:r>
              <w:t>Yes, we agree with the observation.</w:t>
            </w:r>
          </w:p>
        </w:tc>
      </w:tr>
      <w:tr w:rsidR="00AD3C95" w14:paraId="420106E2" w14:textId="77777777" w:rsidTr="003E5397">
        <w:trPr>
          <w:jc w:val="center"/>
        </w:trPr>
        <w:tc>
          <w:tcPr>
            <w:tcW w:w="2263" w:type="dxa"/>
          </w:tcPr>
          <w:p w14:paraId="06C20412" w14:textId="3C71D336" w:rsidR="00AD3C95" w:rsidRDefault="00AD3C95" w:rsidP="003E5397">
            <w:pPr>
              <w:ind w:right="-22"/>
            </w:pPr>
            <w:r>
              <w:t>Nokia, Nokia Shanghai Bell</w:t>
            </w:r>
          </w:p>
        </w:tc>
        <w:tc>
          <w:tcPr>
            <w:tcW w:w="6521" w:type="dxa"/>
          </w:tcPr>
          <w:p w14:paraId="5C22E6E7" w14:textId="0DDF8828" w:rsidR="00AD3C95" w:rsidRDefault="00AA35EE" w:rsidP="003E5397">
            <w:pPr>
              <w:ind w:right="-22"/>
            </w:pPr>
            <w:r>
              <w:t xml:space="preserve">We agree even if this may not be a very common case to use. </w:t>
            </w:r>
          </w:p>
        </w:tc>
      </w:tr>
    </w:tbl>
    <w:p w14:paraId="1EABD6C4" w14:textId="260C6A95" w:rsidR="00B67D38" w:rsidRDefault="00B67D38" w:rsidP="00C43BE5">
      <w:pPr>
        <w:ind w:right="-22"/>
      </w:pPr>
    </w:p>
    <w:p w14:paraId="4561A900" w14:textId="4CB02E4D" w:rsidR="004546ED" w:rsidRDefault="004546ED" w:rsidP="00C43BE5">
      <w:pPr>
        <w:ind w:right="-22"/>
      </w:pPr>
      <w:r>
        <w:t xml:space="preserve">The question RAN2 should consider for this discussion is then whether the addition should be allowed or not – this seems like a choice similar to the one done for the delta-signalling prohibition. </w:t>
      </w:r>
    </w:p>
    <w:p w14:paraId="47802A55" w14:textId="35E19410" w:rsidR="004546ED" w:rsidRDefault="004546ED" w:rsidP="004546ED">
      <w:pPr>
        <w:ind w:right="-22"/>
      </w:pPr>
      <w:r w:rsidRPr="004546ED">
        <w:rPr>
          <w:b/>
        </w:rPr>
        <w:t>Proposal 1:</w:t>
      </w:r>
      <w:r>
        <w:t xml:space="preserve"> Allow addition of an element to existing variable-size list (i.e. </w:t>
      </w:r>
      <w:r w:rsidRPr="00B67D38">
        <w:rPr>
          <w:i/>
        </w:rPr>
        <w:t>ElementList</w:t>
      </w:r>
      <w:r>
        <w:t xml:space="preserve"> without </w:t>
      </w:r>
      <w:r w:rsidRPr="00B67D38">
        <w:rPr>
          <w:i/>
        </w:rPr>
        <w:t>SetupRelease</w:t>
      </w:r>
      <w:r>
        <w:t>) by signalling the entire list to the UE so that the existing elements are signalled with the exactly same values as were already configured before (as illustrated by Table 2).</w:t>
      </w:r>
    </w:p>
    <w:p w14:paraId="24CE0B94" w14:textId="64A77093" w:rsidR="004546ED" w:rsidRDefault="004546ED" w:rsidP="004546ED">
      <w:pPr>
        <w:ind w:right="-22"/>
      </w:pPr>
      <w:r w:rsidRPr="00B67D38">
        <w:rPr>
          <w:b/>
        </w:rPr>
        <w:t xml:space="preserve">QUESTION </w:t>
      </w:r>
      <w:r>
        <w:rPr>
          <w:b/>
        </w:rPr>
        <w:t>4</w:t>
      </w:r>
      <w:r w:rsidRPr="00B67D38">
        <w:rPr>
          <w:b/>
        </w:rPr>
        <w:t>:</w:t>
      </w:r>
      <w:r>
        <w:t xml:space="preserve"> Do companies agree with Proposal 1?</w:t>
      </w:r>
    </w:p>
    <w:tbl>
      <w:tblPr>
        <w:tblStyle w:val="TableGrid"/>
        <w:tblW w:w="0" w:type="auto"/>
        <w:jc w:val="center"/>
        <w:tblLook w:val="04A0" w:firstRow="1" w:lastRow="0" w:firstColumn="1" w:lastColumn="0" w:noHBand="0" w:noVBand="1"/>
      </w:tblPr>
      <w:tblGrid>
        <w:gridCol w:w="2263"/>
        <w:gridCol w:w="6521"/>
      </w:tblGrid>
      <w:tr w:rsidR="004546ED" w14:paraId="64BACFAD" w14:textId="77777777" w:rsidTr="003E5397">
        <w:trPr>
          <w:jc w:val="center"/>
        </w:trPr>
        <w:tc>
          <w:tcPr>
            <w:tcW w:w="2263" w:type="dxa"/>
          </w:tcPr>
          <w:p w14:paraId="0F9EFCF1" w14:textId="77777777" w:rsidR="004546ED" w:rsidRDefault="004546ED" w:rsidP="003E5397">
            <w:pPr>
              <w:ind w:right="-22"/>
            </w:pPr>
            <w:r>
              <w:t>Company</w:t>
            </w:r>
          </w:p>
        </w:tc>
        <w:tc>
          <w:tcPr>
            <w:tcW w:w="6521" w:type="dxa"/>
          </w:tcPr>
          <w:p w14:paraId="615A6AA9" w14:textId="77777777" w:rsidR="004546ED" w:rsidRDefault="004546ED" w:rsidP="003E5397">
            <w:pPr>
              <w:ind w:right="-22"/>
            </w:pPr>
            <w:r>
              <w:t>Comments</w:t>
            </w:r>
          </w:p>
        </w:tc>
      </w:tr>
      <w:tr w:rsidR="004546ED" w14:paraId="79412FB7" w14:textId="77777777" w:rsidTr="003E5397">
        <w:trPr>
          <w:jc w:val="center"/>
        </w:trPr>
        <w:tc>
          <w:tcPr>
            <w:tcW w:w="2263" w:type="dxa"/>
          </w:tcPr>
          <w:p w14:paraId="6DBE0A78" w14:textId="6DA30FEE" w:rsidR="004546ED" w:rsidRDefault="003E5397" w:rsidP="003E5397">
            <w:pPr>
              <w:ind w:right="-22"/>
            </w:pPr>
            <w:r>
              <w:t>MediaTek</w:t>
            </w:r>
          </w:p>
        </w:tc>
        <w:tc>
          <w:tcPr>
            <w:tcW w:w="6521" w:type="dxa"/>
          </w:tcPr>
          <w:p w14:paraId="2EA489A4" w14:textId="4AFCA3EC" w:rsidR="004546ED" w:rsidRDefault="003E5397" w:rsidP="003E5397">
            <w:pPr>
              <w:ind w:right="-22"/>
            </w:pPr>
            <w:r>
              <w:t>We think</w:t>
            </w:r>
            <w:r w:rsidR="00B62DE3">
              <w:t xml:space="preserve"> this works and makes the case of adding entries more expedient.</w:t>
            </w:r>
          </w:p>
        </w:tc>
      </w:tr>
      <w:tr w:rsidR="004546ED" w14:paraId="3F524822" w14:textId="77777777" w:rsidTr="003E5397">
        <w:trPr>
          <w:jc w:val="center"/>
        </w:trPr>
        <w:tc>
          <w:tcPr>
            <w:tcW w:w="2263" w:type="dxa"/>
          </w:tcPr>
          <w:p w14:paraId="54D08933" w14:textId="673FD5D4" w:rsidR="004546ED" w:rsidRDefault="00B96D84" w:rsidP="003E5397">
            <w:pPr>
              <w:ind w:right="-22"/>
              <w:rPr>
                <w:lang w:eastAsia="ja-JP"/>
              </w:rPr>
            </w:pPr>
            <w:r>
              <w:rPr>
                <w:rFonts w:hint="eastAsia"/>
                <w:lang w:eastAsia="ja-JP"/>
              </w:rPr>
              <w:t>NTT DO</w:t>
            </w:r>
            <w:r>
              <w:rPr>
                <w:lang w:eastAsia="ja-JP"/>
              </w:rPr>
              <w:t>COMO</w:t>
            </w:r>
          </w:p>
        </w:tc>
        <w:tc>
          <w:tcPr>
            <w:tcW w:w="6521" w:type="dxa"/>
          </w:tcPr>
          <w:p w14:paraId="5F2C3DF8" w14:textId="6C10CB8B" w:rsidR="004546ED" w:rsidRDefault="00B96D84" w:rsidP="003E5397">
            <w:pPr>
              <w:ind w:right="-22"/>
              <w:rPr>
                <w:lang w:eastAsia="ja-JP"/>
              </w:rPr>
            </w:pPr>
            <w:r>
              <w:rPr>
                <w:rFonts w:hint="eastAsia"/>
                <w:lang w:eastAsia="ja-JP"/>
              </w:rPr>
              <w:t>Agree.</w:t>
            </w:r>
          </w:p>
        </w:tc>
      </w:tr>
      <w:tr w:rsidR="004546ED" w14:paraId="30158DE0" w14:textId="77777777" w:rsidTr="003E5397">
        <w:trPr>
          <w:jc w:val="center"/>
        </w:trPr>
        <w:tc>
          <w:tcPr>
            <w:tcW w:w="2263" w:type="dxa"/>
          </w:tcPr>
          <w:p w14:paraId="52A60F8D" w14:textId="0AEF7575" w:rsidR="004546ED" w:rsidRPr="00C11786" w:rsidRDefault="00C11786" w:rsidP="003E5397">
            <w:pPr>
              <w:ind w:right="-22"/>
            </w:pPr>
            <w:r>
              <w:rPr>
                <w:rFonts w:eastAsia="SimSun" w:hint="eastAsia"/>
                <w:lang w:eastAsia="zh-CN"/>
              </w:rPr>
              <w:t>H</w:t>
            </w:r>
            <w:r>
              <w:rPr>
                <w:rFonts w:eastAsia="SimSun"/>
                <w:lang w:eastAsia="zh-CN"/>
              </w:rPr>
              <w:t>uawei</w:t>
            </w:r>
          </w:p>
        </w:tc>
        <w:tc>
          <w:tcPr>
            <w:tcW w:w="6521" w:type="dxa"/>
          </w:tcPr>
          <w:p w14:paraId="47AF6DD6" w14:textId="19930975" w:rsidR="004546ED" w:rsidRDefault="00C11786" w:rsidP="003E5397">
            <w:pPr>
              <w:ind w:right="-22"/>
            </w:pPr>
            <w:r>
              <w:rPr>
                <w:rFonts w:eastAsia="SimSun" w:hint="eastAsia"/>
                <w:lang w:eastAsia="zh-CN"/>
              </w:rPr>
              <w:t>W</w:t>
            </w:r>
            <w:r>
              <w:rPr>
                <w:rFonts w:eastAsia="SimSun"/>
                <w:lang w:eastAsia="zh-CN"/>
              </w:rPr>
              <w:t>e agree. It is just like to signal a new list to overwrite the old list.</w:t>
            </w:r>
          </w:p>
        </w:tc>
      </w:tr>
      <w:tr w:rsidR="004546ED" w14:paraId="71F313A7" w14:textId="77777777" w:rsidTr="003E5397">
        <w:trPr>
          <w:jc w:val="center"/>
        </w:trPr>
        <w:tc>
          <w:tcPr>
            <w:tcW w:w="2263" w:type="dxa"/>
          </w:tcPr>
          <w:p w14:paraId="45F089C4" w14:textId="48B74D42" w:rsidR="004546ED" w:rsidRDefault="00AB4362" w:rsidP="003E5397">
            <w:pPr>
              <w:ind w:right="-22"/>
            </w:pPr>
            <w:r>
              <w:t>Qualcomm</w:t>
            </w:r>
          </w:p>
        </w:tc>
        <w:tc>
          <w:tcPr>
            <w:tcW w:w="6521" w:type="dxa"/>
          </w:tcPr>
          <w:p w14:paraId="37E1F14E" w14:textId="443519DF" w:rsidR="004546ED" w:rsidRDefault="00AB4362" w:rsidP="003E5397">
            <w:pPr>
              <w:ind w:right="-22"/>
            </w:pPr>
            <w:r>
              <w:t>agree</w:t>
            </w:r>
          </w:p>
        </w:tc>
      </w:tr>
      <w:tr w:rsidR="00B2219D" w14:paraId="54B91F87" w14:textId="77777777" w:rsidTr="003E5397">
        <w:trPr>
          <w:jc w:val="center"/>
        </w:trPr>
        <w:tc>
          <w:tcPr>
            <w:tcW w:w="2263" w:type="dxa"/>
          </w:tcPr>
          <w:p w14:paraId="6E14871E" w14:textId="5A94B6E9" w:rsidR="00B2219D" w:rsidRDefault="00B2219D" w:rsidP="003E5397">
            <w:pPr>
              <w:ind w:right="-22"/>
            </w:pPr>
            <w:r>
              <w:t>CATT</w:t>
            </w:r>
          </w:p>
        </w:tc>
        <w:tc>
          <w:tcPr>
            <w:tcW w:w="6521" w:type="dxa"/>
          </w:tcPr>
          <w:p w14:paraId="249073D9" w14:textId="1639E961" w:rsidR="00B2219D" w:rsidRDefault="00B2219D" w:rsidP="003E5397">
            <w:pPr>
              <w:ind w:right="-22"/>
            </w:pPr>
            <w:r>
              <w:t>Agree with Proposal 1</w:t>
            </w:r>
          </w:p>
        </w:tc>
      </w:tr>
      <w:tr w:rsidR="00AD3C95" w14:paraId="2CE4C445" w14:textId="77777777" w:rsidTr="003E5397">
        <w:trPr>
          <w:jc w:val="center"/>
        </w:trPr>
        <w:tc>
          <w:tcPr>
            <w:tcW w:w="2263" w:type="dxa"/>
          </w:tcPr>
          <w:p w14:paraId="1927AEB1" w14:textId="5F4A6042" w:rsidR="00AD3C95" w:rsidRDefault="00AD3C95" w:rsidP="003E5397">
            <w:pPr>
              <w:ind w:right="-22"/>
            </w:pPr>
            <w:r>
              <w:t>Nokia, Nokia Shanghai Bell</w:t>
            </w:r>
          </w:p>
        </w:tc>
        <w:tc>
          <w:tcPr>
            <w:tcW w:w="6521" w:type="dxa"/>
          </w:tcPr>
          <w:p w14:paraId="22658D27" w14:textId="06CAA70C" w:rsidR="00AD3C95" w:rsidRDefault="00AD3C95" w:rsidP="003E5397">
            <w:pPr>
              <w:ind w:right="-22"/>
            </w:pPr>
            <w:r>
              <w:t>We agree with proposal 1.</w:t>
            </w:r>
          </w:p>
        </w:tc>
      </w:tr>
    </w:tbl>
    <w:p w14:paraId="1545D11A" w14:textId="77777777" w:rsidR="004546ED" w:rsidRDefault="004546ED" w:rsidP="004546ED">
      <w:pPr>
        <w:ind w:right="-22"/>
      </w:pPr>
    </w:p>
    <w:p w14:paraId="27618383" w14:textId="243CF7B0" w:rsidR="00577785" w:rsidRPr="008826C1" w:rsidRDefault="00577785" w:rsidP="00577785">
      <w:pPr>
        <w:pStyle w:val="Heading2"/>
        <w:rPr>
          <w:lang w:val="en-US"/>
        </w:rPr>
      </w:pPr>
      <w:r>
        <w:rPr>
          <w:lang w:val="en-US"/>
        </w:rPr>
        <w:t>2.4</w:t>
      </w:r>
      <w:r>
        <w:rPr>
          <w:lang w:val="en-US"/>
        </w:rPr>
        <w:tab/>
        <w:t>Full replacement of the variable-size lists</w:t>
      </w:r>
    </w:p>
    <w:p w14:paraId="29F9F9EA" w14:textId="6014DB38" w:rsidR="004546ED" w:rsidRDefault="00577785" w:rsidP="00577785">
      <w:pPr>
        <w:ind w:right="-22"/>
      </w:pPr>
      <w:r>
        <w:t>Another possibility to comply with the agreement and yet allow some sort of “delta” would be to always fully overwrite the previously signalled list. To continue with the same example as above, the network could signal the following to the UE to fully replace the previous 3-element list.</w:t>
      </w:r>
    </w:p>
    <w:tbl>
      <w:tblPr>
        <w:tblStyle w:val="TableGrid"/>
        <w:tblW w:w="0" w:type="auto"/>
        <w:jc w:val="center"/>
        <w:tblLook w:val="04A0" w:firstRow="1" w:lastRow="0" w:firstColumn="1" w:lastColumn="0" w:noHBand="0" w:noVBand="1"/>
      </w:tblPr>
      <w:tblGrid>
        <w:gridCol w:w="1181"/>
        <w:gridCol w:w="2439"/>
        <w:gridCol w:w="2299"/>
        <w:gridCol w:w="2299"/>
      </w:tblGrid>
      <w:tr w:rsidR="00577785" w14:paraId="66F4F0C3" w14:textId="77777777" w:rsidTr="00E45DD3">
        <w:trPr>
          <w:jc w:val="center"/>
        </w:trPr>
        <w:tc>
          <w:tcPr>
            <w:tcW w:w="1181" w:type="dxa"/>
          </w:tcPr>
          <w:p w14:paraId="11B2AD13" w14:textId="77777777" w:rsidR="00577785" w:rsidRPr="00D239B5" w:rsidRDefault="00577785" w:rsidP="00E45DD3">
            <w:pPr>
              <w:ind w:right="-22"/>
              <w:jc w:val="center"/>
              <w:rPr>
                <w:i/>
              </w:rPr>
            </w:pPr>
            <w:r w:rsidRPr="00D239B5">
              <w:rPr>
                <w:i/>
              </w:rPr>
              <w:lastRenderedPageBreak/>
              <w:t>Element</w:t>
            </w:r>
            <w:r>
              <w:rPr>
                <w:i/>
              </w:rPr>
              <w:t xml:space="preserve"> #</w:t>
            </w:r>
          </w:p>
        </w:tc>
        <w:tc>
          <w:tcPr>
            <w:tcW w:w="2439" w:type="dxa"/>
          </w:tcPr>
          <w:p w14:paraId="0EA6720B" w14:textId="77777777" w:rsidR="00577785" w:rsidRPr="00D239B5" w:rsidRDefault="00577785" w:rsidP="00E45DD3">
            <w:pPr>
              <w:ind w:right="-22"/>
              <w:jc w:val="center"/>
              <w:rPr>
                <w:i/>
              </w:rPr>
            </w:pPr>
            <w:r w:rsidRPr="00D239B5">
              <w:rPr>
                <w:i/>
              </w:rPr>
              <w:t>field</w:t>
            </w:r>
            <w:r>
              <w:rPr>
                <w:i/>
              </w:rPr>
              <w:t>0</w:t>
            </w:r>
          </w:p>
        </w:tc>
        <w:tc>
          <w:tcPr>
            <w:tcW w:w="2299" w:type="dxa"/>
          </w:tcPr>
          <w:p w14:paraId="2271D60E" w14:textId="77777777" w:rsidR="00577785" w:rsidRPr="00D239B5" w:rsidRDefault="00577785" w:rsidP="00E45DD3">
            <w:pPr>
              <w:ind w:right="-22"/>
              <w:jc w:val="center"/>
              <w:rPr>
                <w:i/>
              </w:rPr>
            </w:pPr>
            <w:r w:rsidRPr="00D239B5">
              <w:rPr>
                <w:i/>
              </w:rPr>
              <w:t>field</w:t>
            </w:r>
            <w:r>
              <w:rPr>
                <w:i/>
              </w:rPr>
              <w:t>1</w:t>
            </w:r>
          </w:p>
        </w:tc>
        <w:tc>
          <w:tcPr>
            <w:tcW w:w="2299" w:type="dxa"/>
          </w:tcPr>
          <w:p w14:paraId="042DAA8F" w14:textId="77777777" w:rsidR="00577785" w:rsidRPr="00D239B5" w:rsidRDefault="00577785" w:rsidP="00E45DD3">
            <w:pPr>
              <w:ind w:right="-22"/>
              <w:jc w:val="center"/>
              <w:rPr>
                <w:i/>
              </w:rPr>
            </w:pPr>
            <w:r w:rsidRPr="00D239B5">
              <w:rPr>
                <w:i/>
              </w:rPr>
              <w:t>field</w:t>
            </w:r>
            <w:r>
              <w:rPr>
                <w:i/>
              </w:rPr>
              <w:t>2</w:t>
            </w:r>
          </w:p>
        </w:tc>
      </w:tr>
      <w:tr w:rsidR="00577785" w14:paraId="27213D2B" w14:textId="77777777" w:rsidTr="00E45DD3">
        <w:trPr>
          <w:jc w:val="center"/>
        </w:trPr>
        <w:tc>
          <w:tcPr>
            <w:tcW w:w="1181" w:type="dxa"/>
          </w:tcPr>
          <w:p w14:paraId="5DC5473F" w14:textId="3FC4E9A3" w:rsidR="00577785" w:rsidRPr="00C77EA2" w:rsidRDefault="00577785" w:rsidP="00E45DD3">
            <w:pPr>
              <w:ind w:right="-22"/>
              <w:jc w:val="center"/>
              <w:rPr>
                <w:b/>
              </w:rPr>
            </w:pPr>
            <w:r w:rsidRPr="00C77EA2">
              <w:rPr>
                <w:b/>
              </w:rPr>
              <w:t>1</w:t>
            </w:r>
            <w:r>
              <w:rPr>
                <w:b/>
              </w:rPr>
              <w:t xml:space="preserve"> </w:t>
            </w:r>
            <w:r w:rsidRPr="00392135">
              <w:t>(</w:t>
            </w:r>
            <w:r>
              <w:t>replace</w:t>
            </w:r>
            <w:r w:rsidR="00096D02">
              <w:t>d</w:t>
            </w:r>
            <w:r>
              <w:t>)</w:t>
            </w:r>
          </w:p>
        </w:tc>
        <w:tc>
          <w:tcPr>
            <w:tcW w:w="2439" w:type="dxa"/>
          </w:tcPr>
          <w:p w14:paraId="048998D3" w14:textId="122DCC15" w:rsidR="00577785" w:rsidRPr="006B143B" w:rsidRDefault="00577785" w:rsidP="00577785">
            <w:pPr>
              <w:ind w:right="-22"/>
              <w:jc w:val="center"/>
              <w:rPr>
                <w:b/>
              </w:rPr>
            </w:pPr>
            <w:r w:rsidRPr="006B143B">
              <w:rPr>
                <w:b/>
              </w:rPr>
              <w:t>FALSE</w:t>
            </w:r>
          </w:p>
        </w:tc>
        <w:tc>
          <w:tcPr>
            <w:tcW w:w="2299" w:type="dxa"/>
          </w:tcPr>
          <w:p w14:paraId="2DB89585" w14:textId="47D1C75C" w:rsidR="00577785" w:rsidRPr="00C77EA2" w:rsidRDefault="00577785" w:rsidP="00E45DD3">
            <w:pPr>
              <w:ind w:right="-22"/>
              <w:jc w:val="center"/>
              <w:rPr>
                <w:b/>
              </w:rPr>
            </w:pPr>
            <w:r w:rsidRPr="00C43BE5">
              <w:rPr>
                <w:b/>
              </w:rPr>
              <w:t>N/A</w:t>
            </w:r>
            <w:r>
              <w:t xml:space="preserve"> </w:t>
            </w:r>
            <w:r w:rsidRPr="00C43BE5">
              <w:rPr>
                <w:i/>
              </w:rPr>
              <w:t>(Not Present</w:t>
            </w:r>
            <w:r w:rsidR="00B66174">
              <w:rPr>
                <w:i/>
              </w:rPr>
              <w:t>)</w:t>
            </w:r>
          </w:p>
        </w:tc>
        <w:tc>
          <w:tcPr>
            <w:tcW w:w="2299" w:type="dxa"/>
          </w:tcPr>
          <w:p w14:paraId="1D4CD201" w14:textId="55D9E318" w:rsidR="00577785" w:rsidRPr="002F17A0" w:rsidRDefault="00577785" w:rsidP="00E45DD3">
            <w:pPr>
              <w:ind w:right="-22"/>
              <w:jc w:val="center"/>
            </w:pPr>
            <w:r w:rsidRPr="00C43BE5">
              <w:rPr>
                <w:b/>
              </w:rPr>
              <w:t>N/A</w:t>
            </w:r>
            <w:r>
              <w:t xml:space="preserve"> </w:t>
            </w:r>
            <w:r w:rsidRPr="00C43BE5">
              <w:rPr>
                <w:i/>
              </w:rPr>
              <w:t>(Not Present</w:t>
            </w:r>
            <w:r w:rsidR="00B66174">
              <w:rPr>
                <w:i/>
              </w:rPr>
              <w:t>)</w:t>
            </w:r>
          </w:p>
        </w:tc>
      </w:tr>
      <w:tr w:rsidR="00577785" w14:paraId="77825D7F" w14:textId="77777777" w:rsidTr="00E45DD3">
        <w:trPr>
          <w:jc w:val="center"/>
        </w:trPr>
        <w:tc>
          <w:tcPr>
            <w:tcW w:w="1181" w:type="dxa"/>
          </w:tcPr>
          <w:p w14:paraId="41345511" w14:textId="6DAA4F37" w:rsidR="00577785" w:rsidRPr="00C77EA2" w:rsidRDefault="00577785" w:rsidP="00E45DD3">
            <w:pPr>
              <w:ind w:right="-22"/>
              <w:jc w:val="center"/>
              <w:rPr>
                <w:b/>
              </w:rPr>
            </w:pPr>
            <w:r w:rsidRPr="00C77EA2">
              <w:rPr>
                <w:b/>
              </w:rPr>
              <w:t>2</w:t>
            </w:r>
            <w:r>
              <w:rPr>
                <w:b/>
              </w:rPr>
              <w:t xml:space="preserve"> </w:t>
            </w:r>
            <w:r w:rsidRPr="00392135">
              <w:t>(</w:t>
            </w:r>
            <w:r>
              <w:t>replaced</w:t>
            </w:r>
            <w:r w:rsidRPr="00392135">
              <w:t>)</w:t>
            </w:r>
          </w:p>
        </w:tc>
        <w:tc>
          <w:tcPr>
            <w:tcW w:w="2439" w:type="dxa"/>
          </w:tcPr>
          <w:p w14:paraId="0FB03ABB" w14:textId="72A89FD7" w:rsidR="00577785" w:rsidRPr="002F17A0" w:rsidRDefault="00577785" w:rsidP="00E45DD3">
            <w:pPr>
              <w:ind w:right="-22"/>
              <w:jc w:val="center"/>
            </w:pPr>
            <w:r>
              <w:rPr>
                <w:b/>
              </w:rPr>
              <w:t>TRUE</w:t>
            </w:r>
          </w:p>
        </w:tc>
        <w:tc>
          <w:tcPr>
            <w:tcW w:w="2299" w:type="dxa"/>
          </w:tcPr>
          <w:p w14:paraId="76C9CB55" w14:textId="2DABF918" w:rsidR="00577785" w:rsidRPr="002F17A0" w:rsidRDefault="00577785" w:rsidP="00E45DD3">
            <w:pPr>
              <w:ind w:right="-22"/>
              <w:jc w:val="center"/>
            </w:pPr>
            <w:r>
              <w:rPr>
                <w:b/>
              </w:rPr>
              <w:t>1</w:t>
            </w:r>
          </w:p>
        </w:tc>
        <w:tc>
          <w:tcPr>
            <w:tcW w:w="2299" w:type="dxa"/>
          </w:tcPr>
          <w:p w14:paraId="368A6CF2" w14:textId="08DDD57D" w:rsidR="00577785" w:rsidRPr="002F17A0" w:rsidRDefault="00577785" w:rsidP="00E45DD3">
            <w:pPr>
              <w:ind w:right="-22"/>
              <w:jc w:val="center"/>
            </w:pPr>
            <w:r>
              <w:rPr>
                <w:b/>
              </w:rPr>
              <w:t>value1</w:t>
            </w:r>
          </w:p>
        </w:tc>
      </w:tr>
      <w:tr w:rsidR="00096D02" w14:paraId="6EEAAFB3" w14:textId="77777777" w:rsidTr="00E45DD3">
        <w:trPr>
          <w:jc w:val="center"/>
        </w:trPr>
        <w:tc>
          <w:tcPr>
            <w:tcW w:w="1181" w:type="dxa"/>
          </w:tcPr>
          <w:p w14:paraId="59014D7F" w14:textId="7A32708D" w:rsidR="00096D02" w:rsidRPr="00C77EA2" w:rsidRDefault="00B66174" w:rsidP="00E45DD3">
            <w:pPr>
              <w:ind w:right="-22"/>
              <w:jc w:val="center"/>
              <w:rPr>
                <w:b/>
              </w:rPr>
            </w:pPr>
            <w:r>
              <w:rPr>
                <w:b/>
              </w:rPr>
              <w:t xml:space="preserve">N/A </w:t>
            </w:r>
            <w:r w:rsidRPr="006B143B">
              <w:rPr>
                <w:i/>
              </w:rPr>
              <w:t>(not present)</w:t>
            </w:r>
          </w:p>
        </w:tc>
        <w:tc>
          <w:tcPr>
            <w:tcW w:w="2439" w:type="dxa"/>
          </w:tcPr>
          <w:p w14:paraId="2206EBB0" w14:textId="341BCBF9" w:rsidR="00096D02" w:rsidRDefault="00B66174" w:rsidP="00E45DD3">
            <w:pPr>
              <w:ind w:right="-22"/>
              <w:jc w:val="center"/>
              <w:rPr>
                <w:b/>
              </w:rPr>
            </w:pPr>
            <w:r w:rsidRPr="00C43BE5">
              <w:rPr>
                <w:b/>
              </w:rPr>
              <w:t>N/A</w:t>
            </w:r>
            <w:r>
              <w:t xml:space="preserve"> </w:t>
            </w:r>
            <w:r w:rsidRPr="00C43BE5">
              <w:rPr>
                <w:i/>
              </w:rPr>
              <w:t>(Not Present</w:t>
            </w:r>
            <w:r>
              <w:rPr>
                <w:i/>
              </w:rPr>
              <w:t>)</w:t>
            </w:r>
          </w:p>
        </w:tc>
        <w:tc>
          <w:tcPr>
            <w:tcW w:w="2299" w:type="dxa"/>
          </w:tcPr>
          <w:p w14:paraId="7E8C7DA6" w14:textId="5F618CB2" w:rsidR="00096D02" w:rsidRDefault="00B66174" w:rsidP="00E45DD3">
            <w:pPr>
              <w:ind w:right="-22"/>
              <w:jc w:val="center"/>
              <w:rPr>
                <w:b/>
              </w:rPr>
            </w:pPr>
            <w:r w:rsidRPr="00C43BE5">
              <w:rPr>
                <w:b/>
              </w:rPr>
              <w:t>N/A</w:t>
            </w:r>
            <w:r>
              <w:t xml:space="preserve"> </w:t>
            </w:r>
            <w:r w:rsidRPr="00C43BE5">
              <w:rPr>
                <w:i/>
              </w:rPr>
              <w:t>(Not Present</w:t>
            </w:r>
            <w:r>
              <w:rPr>
                <w:i/>
              </w:rPr>
              <w:t>)</w:t>
            </w:r>
          </w:p>
        </w:tc>
        <w:tc>
          <w:tcPr>
            <w:tcW w:w="2299" w:type="dxa"/>
          </w:tcPr>
          <w:p w14:paraId="6EBD4AC7" w14:textId="3C5F6E6B" w:rsidR="00096D02" w:rsidRDefault="00B66174" w:rsidP="00E45DD3">
            <w:pPr>
              <w:ind w:right="-22"/>
              <w:jc w:val="center"/>
              <w:rPr>
                <w:b/>
              </w:rPr>
            </w:pPr>
            <w:r w:rsidRPr="00C43BE5">
              <w:rPr>
                <w:b/>
              </w:rPr>
              <w:t>N/A</w:t>
            </w:r>
            <w:r>
              <w:t xml:space="preserve"> </w:t>
            </w:r>
            <w:r w:rsidRPr="00C43BE5">
              <w:rPr>
                <w:i/>
              </w:rPr>
              <w:t>(Not Present</w:t>
            </w:r>
            <w:r>
              <w:rPr>
                <w:i/>
              </w:rPr>
              <w:t>)</w:t>
            </w:r>
          </w:p>
        </w:tc>
      </w:tr>
    </w:tbl>
    <w:p w14:paraId="3DD7711C" w14:textId="511A6383" w:rsidR="00577785" w:rsidRPr="002F17A0" w:rsidRDefault="00577785" w:rsidP="00577785">
      <w:pPr>
        <w:pStyle w:val="Caption"/>
        <w:jc w:val="center"/>
        <w:rPr>
          <w:b/>
          <w:i w:val="0"/>
          <w:color w:val="000000" w:themeColor="text1"/>
        </w:rPr>
      </w:pPr>
      <w:r w:rsidRPr="00C77EA2">
        <w:rPr>
          <w:b/>
          <w:i w:val="0"/>
          <w:color w:val="000000" w:themeColor="text1"/>
        </w:rPr>
        <w:t xml:space="preserve">Table </w:t>
      </w:r>
      <w:r w:rsidRPr="00C77EA2">
        <w:rPr>
          <w:b/>
          <w:i w:val="0"/>
          <w:color w:val="000000" w:themeColor="text1"/>
        </w:rPr>
        <w:fldChar w:fldCharType="begin"/>
      </w:r>
      <w:r w:rsidRPr="00C77EA2">
        <w:rPr>
          <w:b/>
          <w:i w:val="0"/>
          <w:color w:val="000000" w:themeColor="text1"/>
        </w:rPr>
        <w:instrText xml:space="preserve"> SEQ Table \* ARABIC </w:instrText>
      </w:r>
      <w:r w:rsidRPr="00C77EA2">
        <w:rPr>
          <w:b/>
          <w:i w:val="0"/>
          <w:color w:val="000000" w:themeColor="text1"/>
        </w:rPr>
        <w:fldChar w:fldCharType="separate"/>
      </w:r>
      <w:r w:rsidR="00B66174">
        <w:rPr>
          <w:b/>
          <w:i w:val="0"/>
          <w:noProof/>
          <w:color w:val="000000" w:themeColor="text1"/>
        </w:rPr>
        <w:t>3</w:t>
      </w:r>
      <w:r w:rsidRPr="00C77EA2">
        <w:rPr>
          <w:b/>
          <w:i w:val="0"/>
          <w:color w:val="000000" w:themeColor="text1"/>
        </w:rPr>
        <w:fldChar w:fldCharType="end"/>
      </w:r>
      <w:r w:rsidRPr="00C77EA2">
        <w:rPr>
          <w:b/>
          <w:i w:val="0"/>
          <w:color w:val="000000" w:themeColor="text1"/>
        </w:rPr>
        <w:t>. Example of</w:t>
      </w:r>
      <w:r>
        <w:rPr>
          <w:b/>
          <w:i w:val="0"/>
          <w:color w:val="000000" w:themeColor="text1"/>
        </w:rPr>
        <w:t xml:space="preserve"> replacing the previous 3</w:t>
      </w:r>
      <w:r w:rsidRPr="00C77EA2">
        <w:rPr>
          <w:b/>
          <w:i w:val="0"/>
          <w:color w:val="000000" w:themeColor="text1"/>
        </w:rPr>
        <w:t>-entry list</w:t>
      </w:r>
      <w:r>
        <w:rPr>
          <w:b/>
          <w:i w:val="0"/>
          <w:color w:val="000000" w:themeColor="text1"/>
        </w:rPr>
        <w:t xml:space="preserve"> from Table 1 with a new 2-entry list</w:t>
      </w:r>
    </w:p>
    <w:p w14:paraId="37AEC709" w14:textId="1979AED9" w:rsidR="00577785" w:rsidRPr="006B143B" w:rsidRDefault="00577785" w:rsidP="00577785">
      <w:pPr>
        <w:ind w:right="-22"/>
      </w:pPr>
      <w:r>
        <w:t xml:space="preserve">This would </w:t>
      </w:r>
      <w:r w:rsidR="000E473E">
        <w:t xml:space="preserve">allow a form of delta signalling </w:t>
      </w:r>
      <w:r>
        <w:t>in a simple manner</w:t>
      </w:r>
      <w:r w:rsidR="000E473E">
        <w:t>, with some additional clarification required to ASN.1.</w:t>
      </w:r>
    </w:p>
    <w:p w14:paraId="0D1B11AC" w14:textId="1A055B39" w:rsidR="00577785" w:rsidRDefault="00577785" w:rsidP="00577785">
      <w:pPr>
        <w:ind w:right="-22"/>
      </w:pPr>
      <w:r w:rsidRPr="00B67D38">
        <w:rPr>
          <w:b/>
        </w:rPr>
        <w:t xml:space="preserve">Observation </w:t>
      </w:r>
      <w:r w:rsidR="000E473E">
        <w:rPr>
          <w:b/>
        </w:rPr>
        <w:t>4</w:t>
      </w:r>
      <w:r w:rsidRPr="00B67D38">
        <w:rPr>
          <w:b/>
        </w:rPr>
        <w:t>:</w:t>
      </w:r>
      <w:r>
        <w:t xml:space="preserve"> </w:t>
      </w:r>
      <w:r w:rsidR="000E473E">
        <w:t>Allowing each signalling of a variable-size list to replace any previously</w:t>
      </w:r>
      <w:r>
        <w:t xml:space="preserve"> existing variable-size list (i.e. </w:t>
      </w:r>
      <w:r w:rsidRPr="00B67D38">
        <w:rPr>
          <w:i/>
        </w:rPr>
        <w:t>ElementList</w:t>
      </w:r>
      <w:r>
        <w:t xml:space="preserve"> without </w:t>
      </w:r>
      <w:r w:rsidRPr="00B67D38">
        <w:rPr>
          <w:i/>
        </w:rPr>
        <w:t>SetupRelease</w:t>
      </w:r>
      <w:r>
        <w:t>)</w:t>
      </w:r>
      <w:r w:rsidR="000E473E">
        <w:t xml:space="preserve">, </w:t>
      </w:r>
      <w:r>
        <w:t xml:space="preserve">as illustrated by Table </w:t>
      </w:r>
      <w:r w:rsidR="00B66174">
        <w:t>3</w:t>
      </w:r>
      <w:r w:rsidR="000E473E">
        <w:t>, would a potential approach from the agreement.</w:t>
      </w:r>
    </w:p>
    <w:p w14:paraId="6281A66F" w14:textId="1E4824AD" w:rsidR="00577785" w:rsidRDefault="00577785" w:rsidP="00577785">
      <w:pPr>
        <w:ind w:right="-22"/>
      </w:pPr>
      <w:r w:rsidRPr="00B67D38">
        <w:rPr>
          <w:b/>
        </w:rPr>
        <w:t xml:space="preserve">QUESTION </w:t>
      </w:r>
      <w:r w:rsidR="000E473E">
        <w:rPr>
          <w:b/>
        </w:rPr>
        <w:t>4</w:t>
      </w:r>
      <w:r w:rsidRPr="00B67D38">
        <w:rPr>
          <w:b/>
        </w:rPr>
        <w:t>:</w:t>
      </w:r>
      <w:r>
        <w:t xml:space="preserve"> Do companies disagree with Observation </w:t>
      </w:r>
      <w:r w:rsidR="00B66174">
        <w:t>4</w:t>
      </w:r>
      <w:r>
        <w:t>?</w:t>
      </w:r>
    </w:p>
    <w:tbl>
      <w:tblPr>
        <w:tblStyle w:val="TableGrid"/>
        <w:tblW w:w="0" w:type="auto"/>
        <w:jc w:val="center"/>
        <w:tblLook w:val="04A0" w:firstRow="1" w:lastRow="0" w:firstColumn="1" w:lastColumn="0" w:noHBand="0" w:noVBand="1"/>
      </w:tblPr>
      <w:tblGrid>
        <w:gridCol w:w="2263"/>
        <w:gridCol w:w="6521"/>
      </w:tblGrid>
      <w:tr w:rsidR="00577785" w14:paraId="1AD17CFD" w14:textId="77777777" w:rsidTr="00E45DD3">
        <w:trPr>
          <w:jc w:val="center"/>
        </w:trPr>
        <w:tc>
          <w:tcPr>
            <w:tcW w:w="2263" w:type="dxa"/>
          </w:tcPr>
          <w:p w14:paraId="22DADDF2" w14:textId="77777777" w:rsidR="00577785" w:rsidRDefault="00577785" w:rsidP="00E45DD3">
            <w:pPr>
              <w:ind w:right="-22"/>
            </w:pPr>
            <w:r>
              <w:t>Company</w:t>
            </w:r>
          </w:p>
        </w:tc>
        <w:tc>
          <w:tcPr>
            <w:tcW w:w="6521" w:type="dxa"/>
          </w:tcPr>
          <w:p w14:paraId="41815CCA" w14:textId="77777777" w:rsidR="00577785" w:rsidRDefault="00577785" w:rsidP="00E45DD3">
            <w:pPr>
              <w:ind w:right="-22"/>
            </w:pPr>
            <w:r>
              <w:t>Comments</w:t>
            </w:r>
          </w:p>
        </w:tc>
      </w:tr>
      <w:tr w:rsidR="00577785" w14:paraId="0A60F544" w14:textId="77777777" w:rsidTr="00E45DD3">
        <w:trPr>
          <w:jc w:val="center"/>
        </w:trPr>
        <w:tc>
          <w:tcPr>
            <w:tcW w:w="2263" w:type="dxa"/>
          </w:tcPr>
          <w:p w14:paraId="71B4B3F3" w14:textId="242FB99F" w:rsidR="00577785" w:rsidRDefault="00C672C6" w:rsidP="00E45DD3">
            <w:pPr>
              <w:ind w:right="-22"/>
            </w:pPr>
            <w:r>
              <w:t>MediaTek</w:t>
            </w:r>
          </w:p>
        </w:tc>
        <w:tc>
          <w:tcPr>
            <w:tcW w:w="6521" w:type="dxa"/>
          </w:tcPr>
          <w:p w14:paraId="3C685A67" w14:textId="37DA9E18" w:rsidR="00C672C6" w:rsidRPr="00C672C6" w:rsidRDefault="00C672C6" w:rsidP="00E45DD3">
            <w:pPr>
              <w:ind w:right="-22"/>
            </w:pPr>
            <w:r>
              <w:t xml:space="preserve">Well, </w:t>
            </w:r>
            <w:r w:rsidR="00FB13BF">
              <w:t xml:space="preserve">strictly speaking </w:t>
            </w:r>
            <w:r>
              <w:t xml:space="preserve">it would be a potential approach, but it’s not backward compatible, because it requires that the UE selectively ignore the need codes for the fields of the list members.  E.g., in this example it would require ignoring the Need M code on </w:t>
            </w:r>
            <w:r>
              <w:rPr>
                <w:i/>
              </w:rPr>
              <w:t>field1</w:t>
            </w:r>
            <w:r>
              <w:t xml:space="preserve"> when it occurs in a list.  So we don’t think this approach is viable.</w:t>
            </w:r>
            <w:r w:rsidR="00F861FD">
              <w:t xml:space="preserve">  (This is exactly the case we were thinking of in Q1.)</w:t>
            </w:r>
          </w:p>
        </w:tc>
      </w:tr>
      <w:tr w:rsidR="00577785" w14:paraId="75EAA3AA" w14:textId="77777777" w:rsidTr="00E45DD3">
        <w:trPr>
          <w:jc w:val="center"/>
        </w:trPr>
        <w:tc>
          <w:tcPr>
            <w:tcW w:w="2263" w:type="dxa"/>
          </w:tcPr>
          <w:p w14:paraId="44ADEEFF" w14:textId="6313375F" w:rsidR="00577785" w:rsidRDefault="00702111" w:rsidP="00E45DD3">
            <w:pPr>
              <w:ind w:right="-22"/>
              <w:rPr>
                <w:lang w:eastAsia="ja-JP"/>
              </w:rPr>
            </w:pPr>
            <w:r>
              <w:rPr>
                <w:rFonts w:hint="eastAsia"/>
                <w:lang w:eastAsia="ja-JP"/>
              </w:rPr>
              <w:t>NT</w:t>
            </w:r>
            <w:r>
              <w:rPr>
                <w:lang w:eastAsia="ja-JP"/>
              </w:rPr>
              <w:t>T DOCOMO</w:t>
            </w:r>
          </w:p>
        </w:tc>
        <w:tc>
          <w:tcPr>
            <w:tcW w:w="6521" w:type="dxa"/>
          </w:tcPr>
          <w:p w14:paraId="5FB67671" w14:textId="2AC8F5F6" w:rsidR="00577785" w:rsidRDefault="004B437B" w:rsidP="00E45DD3">
            <w:pPr>
              <w:ind w:right="-22"/>
              <w:rPr>
                <w:lang w:eastAsia="ja-JP"/>
              </w:rPr>
            </w:pPr>
            <w:r>
              <w:rPr>
                <w:rFonts w:hint="eastAsia"/>
                <w:lang w:eastAsia="ja-JP"/>
              </w:rPr>
              <w:t>We sh</w:t>
            </w:r>
            <w:r>
              <w:rPr>
                <w:lang w:eastAsia="ja-JP"/>
              </w:rPr>
              <w:t>are the same view as MediaTek. It seems to us that the need codes added here are completely ignored, which seems NBC.</w:t>
            </w:r>
          </w:p>
        </w:tc>
      </w:tr>
      <w:tr w:rsidR="00577785" w14:paraId="26420535" w14:textId="77777777" w:rsidTr="00E45DD3">
        <w:trPr>
          <w:jc w:val="center"/>
        </w:trPr>
        <w:tc>
          <w:tcPr>
            <w:tcW w:w="2263" w:type="dxa"/>
          </w:tcPr>
          <w:p w14:paraId="4595B010" w14:textId="2D19B9C1" w:rsidR="00577785" w:rsidRPr="006B143B" w:rsidRDefault="00C11786" w:rsidP="00E45DD3">
            <w:pPr>
              <w:ind w:right="-22"/>
              <w:rPr>
                <w:rFonts w:eastAsia="SimSun"/>
                <w:lang w:eastAsia="zh-CN"/>
              </w:rPr>
            </w:pPr>
            <w:r>
              <w:rPr>
                <w:rFonts w:eastAsia="SimSun" w:hint="eastAsia"/>
                <w:lang w:eastAsia="zh-CN"/>
              </w:rPr>
              <w:t>H</w:t>
            </w:r>
            <w:r>
              <w:rPr>
                <w:rFonts w:eastAsia="SimSun"/>
                <w:lang w:eastAsia="zh-CN"/>
              </w:rPr>
              <w:t>uawei</w:t>
            </w:r>
          </w:p>
        </w:tc>
        <w:tc>
          <w:tcPr>
            <w:tcW w:w="6521" w:type="dxa"/>
          </w:tcPr>
          <w:p w14:paraId="1A9020AB" w14:textId="179904CB" w:rsidR="00577785" w:rsidRPr="006B143B" w:rsidRDefault="00C11786" w:rsidP="00E45DD3">
            <w:pPr>
              <w:ind w:right="-22"/>
              <w:rPr>
                <w:rFonts w:eastAsia="SimSun"/>
                <w:lang w:eastAsia="zh-CN"/>
              </w:rPr>
            </w:pPr>
            <w:r>
              <w:rPr>
                <w:rFonts w:eastAsia="SimSun"/>
                <w:lang w:eastAsia="zh-CN"/>
              </w:rPr>
              <w:t>We tend to agree with this understanding especially when there is no ElememtID present</w:t>
            </w:r>
            <w:r w:rsidR="0050281E">
              <w:rPr>
                <w:rFonts w:eastAsia="SimSun"/>
                <w:lang w:eastAsia="zh-CN"/>
              </w:rPr>
              <w:t xml:space="preserve"> in Element</w:t>
            </w:r>
            <w:r>
              <w:rPr>
                <w:rFonts w:eastAsia="SimSun"/>
                <w:lang w:eastAsia="zh-CN"/>
              </w:rPr>
              <w:t>.</w:t>
            </w:r>
            <w:r w:rsidR="0050281E">
              <w:rPr>
                <w:rFonts w:eastAsia="SimSun"/>
                <w:lang w:eastAsia="zh-CN"/>
              </w:rPr>
              <w:t xml:space="preserve"> But we are open to discuss if there is a Element with ElementID.</w:t>
            </w:r>
          </w:p>
        </w:tc>
      </w:tr>
      <w:tr w:rsidR="00577785" w14:paraId="15EF253E" w14:textId="77777777" w:rsidTr="00E45DD3">
        <w:trPr>
          <w:jc w:val="center"/>
        </w:trPr>
        <w:tc>
          <w:tcPr>
            <w:tcW w:w="2263" w:type="dxa"/>
          </w:tcPr>
          <w:p w14:paraId="4DCE87DD" w14:textId="7AD8A676" w:rsidR="00577785" w:rsidRDefault="00AB4362" w:rsidP="00E45DD3">
            <w:pPr>
              <w:ind w:right="-22"/>
            </w:pPr>
            <w:r>
              <w:t>Qualcomm</w:t>
            </w:r>
          </w:p>
        </w:tc>
        <w:tc>
          <w:tcPr>
            <w:tcW w:w="6521" w:type="dxa"/>
          </w:tcPr>
          <w:p w14:paraId="073EF950" w14:textId="1C59F55C" w:rsidR="00577785" w:rsidRDefault="00BC62FF" w:rsidP="00E45DD3">
            <w:pPr>
              <w:ind w:right="-22"/>
            </w:pPr>
            <w:r>
              <w:t>Disagree as it’s non-backward compatible change.</w:t>
            </w:r>
          </w:p>
        </w:tc>
      </w:tr>
      <w:tr w:rsidR="00B2219D" w14:paraId="420969CF" w14:textId="77777777" w:rsidTr="00E45DD3">
        <w:trPr>
          <w:jc w:val="center"/>
        </w:trPr>
        <w:tc>
          <w:tcPr>
            <w:tcW w:w="2263" w:type="dxa"/>
          </w:tcPr>
          <w:p w14:paraId="155FF491" w14:textId="26BBDA25" w:rsidR="00B2219D" w:rsidRDefault="00B2219D" w:rsidP="00E45DD3">
            <w:pPr>
              <w:ind w:right="-22"/>
            </w:pPr>
            <w:r>
              <w:t>CATT</w:t>
            </w:r>
          </w:p>
        </w:tc>
        <w:tc>
          <w:tcPr>
            <w:tcW w:w="6521" w:type="dxa"/>
          </w:tcPr>
          <w:p w14:paraId="1D362A81" w14:textId="0FAC8BD2" w:rsidR="00B2219D" w:rsidRDefault="00B2219D" w:rsidP="00E45DD3">
            <w:pPr>
              <w:ind w:right="-22"/>
            </w:pPr>
            <w:r>
              <w:t xml:space="preserve">We agree with view shown by previous companies that this may not be backward compatible. </w:t>
            </w:r>
          </w:p>
        </w:tc>
      </w:tr>
      <w:tr w:rsidR="00AA35EE" w14:paraId="1BF8E32B" w14:textId="77777777" w:rsidTr="00E45DD3">
        <w:trPr>
          <w:jc w:val="center"/>
        </w:trPr>
        <w:tc>
          <w:tcPr>
            <w:tcW w:w="2263" w:type="dxa"/>
          </w:tcPr>
          <w:p w14:paraId="439F0187" w14:textId="0053C945" w:rsidR="00AA35EE" w:rsidRDefault="00AA35EE" w:rsidP="00E45DD3">
            <w:pPr>
              <w:ind w:right="-22"/>
            </w:pPr>
            <w:r>
              <w:t>Nokia, Nokia Shanghai Bell</w:t>
            </w:r>
          </w:p>
        </w:tc>
        <w:tc>
          <w:tcPr>
            <w:tcW w:w="6521" w:type="dxa"/>
          </w:tcPr>
          <w:p w14:paraId="545F6BEA" w14:textId="77777777" w:rsidR="00AA35EE" w:rsidRDefault="00AA35EE" w:rsidP="00E45DD3">
            <w:pPr>
              <w:ind w:right="-22"/>
            </w:pPr>
            <w:r>
              <w:t>We understood this proposal would be direct consequence of the agreement 2) from the session:</w:t>
            </w:r>
          </w:p>
          <w:p w14:paraId="4929F2E5" w14:textId="77777777" w:rsidR="00AA35EE" w:rsidRPr="00F82232" w:rsidRDefault="00AA35EE" w:rsidP="00AA35EE">
            <w:pPr>
              <w:pStyle w:val="Doc-text2"/>
              <w:pBdr>
                <w:top w:val="single" w:sz="4" w:space="1" w:color="auto"/>
                <w:left w:val="single" w:sz="4" w:space="4" w:color="auto"/>
                <w:bottom w:val="single" w:sz="4" w:space="1" w:color="auto"/>
                <w:right w:val="single" w:sz="4" w:space="4" w:color="auto"/>
              </w:pBdr>
            </w:pPr>
            <w:r>
              <w:t>2</w:t>
            </w:r>
            <w:r>
              <w:tab/>
              <w:t xml:space="preserve">For (at least) </w:t>
            </w:r>
            <w:r w:rsidRPr="00104971">
              <w:t>CSI-AperiodicTriggerStateList</w:t>
            </w:r>
            <w:r>
              <w:t xml:space="preserve"> capture a restriction that reconfiguration of any part of the list is only supported through release and add </w:t>
            </w:r>
            <w:r w:rsidRPr="006B143B">
              <w:rPr>
                <w:highlight w:val="yellow"/>
              </w:rPr>
              <w:t>or providing the whole list again.</w:t>
            </w:r>
            <w:r>
              <w:t xml:space="preserve"> (other cases to be identified)</w:t>
            </w:r>
          </w:p>
          <w:p w14:paraId="49FEA5C2" w14:textId="77777777" w:rsidR="00AA35EE" w:rsidRDefault="00AA35EE" w:rsidP="00E45DD3">
            <w:pPr>
              <w:ind w:right="-22"/>
            </w:pPr>
          </w:p>
          <w:p w14:paraId="460A80B8" w14:textId="085CD043" w:rsidR="00AA35EE" w:rsidRDefault="00AA35EE" w:rsidP="00E45DD3">
            <w:pPr>
              <w:ind w:right="-22"/>
            </w:pPr>
            <w:r>
              <w:t>However, this does contradict with proposal 1 and observation 1, so something should be clarified no matter what.</w:t>
            </w:r>
          </w:p>
        </w:tc>
      </w:tr>
    </w:tbl>
    <w:p w14:paraId="12747153" w14:textId="77777777" w:rsidR="00577785" w:rsidRDefault="00577785" w:rsidP="00577785">
      <w:pPr>
        <w:ind w:right="-22"/>
      </w:pPr>
    </w:p>
    <w:p w14:paraId="6EAEEB27" w14:textId="08F5FAA3" w:rsidR="004546ED" w:rsidRDefault="00B66174" w:rsidP="00C43BE5">
      <w:pPr>
        <w:ind w:right="-22"/>
      </w:pPr>
      <w:r>
        <w:t>However, it shold be noted that this approach would be different from that of Proposal 1, so only one of the approaches can be allowed.</w:t>
      </w:r>
    </w:p>
    <w:p w14:paraId="5F9CEFB1" w14:textId="18398AA6" w:rsidR="00670F24" w:rsidRDefault="00AA35EE" w:rsidP="00C43BE5">
      <w:pPr>
        <w:ind w:right="-22"/>
      </w:pPr>
      <w:r>
        <w:rPr>
          <w:b/>
        </w:rPr>
        <w:t>Observation 5:</w:t>
      </w:r>
      <w:r w:rsidR="00670F24">
        <w:t xml:space="preserve"> Allowing replacement of the variable-size list (i.e. </w:t>
      </w:r>
      <w:r w:rsidR="00670F24" w:rsidRPr="00B67D38">
        <w:rPr>
          <w:i/>
        </w:rPr>
        <w:t>ElementList</w:t>
      </w:r>
      <w:r w:rsidR="00670F24">
        <w:t xml:space="preserve"> without </w:t>
      </w:r>
      <w:r w:rsidR="00670F24" w:rsidRPr="00B67D38">
        <w:rPr>
          <w:i/>
        </w:rPr>
        <w:t>SetupRelease</w:t>
      </w:r>
      <w:r w:rsidR="00670F24">
        <w:t>) by a new variable-size list could also be considered instead of proposal 1.</w:t>
      </w:r>
    </w:p>
    <w:p w14:paraId="7288B63A" w14:textId="2A4A789B" w:rsidR="00AA35EE" w:rsidRDefault="002F5B82" w:rsidP="00C43BE5">
      <w:pPr>
        <w:ind w:right="-22"/>
      </w:pPr>
      <w:r>
        <w:t xml:space="preserve">Based on the discussion, </w:t>
      </w:r>
      <w:r w:rsidR="00AA35EE">
        <w:t xml:space="preserve">majority of companies seem not to consider </w:t>
      </w:r>
      <w:r>
        <w:t xml:space="preserve">the </w:t>
      </w:r>
      <w:r w:rsidR="00AA35EE">
        <w:t xml:space="preserve">observation </w:t>
      </w:r>
      <w:r>
        <w:t>4 as valid from ASN.1 perspsective so it is proposed to discuss whether majority view.</w:t>
      </w:r>
    </w:p>
    <w:p w14:paraId="5BEA0CC6" w14:textId="361061F9" w:rsidR="00AA35EE" w:rsidRDefault="00AA35EE" w:rsidP="00C43BE5">
      <w:pPr>
        <w:ind w:right="-22"/>
      </w:pPr>
      <w:r w:rsidRPr="006B143B">
        <w:rPr>
          <w:b/>
        </w:rPr>
        <w:t>Proposal 2:</w:t>
      </w:r>
      <w:r>
        <w:t xml:space="preserve"> </w:t>
      </w:r>
      <w:r w:rsidR="002F5B82">
        <w:t xml:space="preserve">Verify that complete replacement of the variable-size list (i.e. </w:t>
      </w:r>
      <w:r w:rsidR="002F5B82" w:rsidRPr="00B67D38">
        <w:rPr>
          <w:i/>
        </w:rPr>
        <w:t>ElementList</w:t>
      </w:r>
      <w:r w:rsidR="002F5B82">
        <w:t xml:space="preserve"> without </w:t>
      </w:r>
      <w:r w:rsidR="002F5B82" w:rsidRPr="00B67D38">
        <w:rPr>
          <w:i/>
        </w:rPr>
        <w:t>SetupRelease</w:t>
      </w:r>
      <w:r w:rsidR="002F5B82">
        <w:t>) by a new variable-size list with less entries is not allowed by ASN.1.</w:t>
      </w:r>
    </w:p>
    <w:p w14:paraId="766D6D29" w14:textId="37CE0714" w:rsidR="00A209D6" w:rsidRPr="006E13D1" w:rsidRDefault="00A209D6" w:rsidP="00A209D6">
      <w:pPr>
        <w:pStyle w:val="Heading1"/>
      </w:pPr>
      <w:r w:rsidRPr="006E13D1">
        <w:lastRenderedPageBreak/>
        <w:t>3</w:t>
      </w:r>
      <w:r w:rsidRPr="006E13D1">
        <w:tab/>
      </w:r>
      <w:r w:rsidR="00B332BE">
        <w:t>Conclusion</w:t>
      </w:r>
    </w:p>
    <w:p w14:paraId="4328D508" w14:textId="5EFD79B4" w:rsidR="00E17097" w:rsidRDefault="00B67D38" w:rsidP="00B67D38">
      <w:r>
        <w:t>We discussed the consequences of the RAN</w:t>
      </w:r>
      <w:r w:rsidR="008261F9">
        <w:t>2</w:t>
      </w:r>
      <w:r>
        <w:t xml:space="preserve"> decision to disallow delta signallling for variable-size lists without explicit </w:t>
      </w:r>
      <w:r w:rsidR="008261F9">
        <w:t>AddModRelease-structure, and have observed the following:</w:t>
      </w:r>
    </w:p>
    <w:p w14:paraId="0CE470D9" w14:textId="77777777" w:rsidR="004546ED" w:rsidRDefault="004546ED" w:rsidP="004546ED">
      <w:pPr>
        <w:ind w:right="-22"/>
      </w:pPr>
      <w:r w:rsidRPr="002F17A0">
        <w:rPr>
          <w:b/>
        </w:rPr>
        <w:t>Observation 1:</w:t>
      </w:r>
      <w:r>
        <w:t xml:space="preserve"> ASN.1 doesn’t restrict modifying the values inside each element of a variable-size list but does restrict reducing of the number of entries in a variable-size list.</w:t>
      </w:r>
    </w:p>
    <w:p w14:paraId="32C9FF03" w14:textId="77777777" w:rsidR="004546ED" w:rsidRDefault="004546ED" w:rsidP="004546ED">
      <w:pPr>
        <w:ind w:right="-22"/>
      </w:pPr>
      <w:r w:rsidRPr="00C77EA2">
        <w:rPr>
          <w:b/>
        </w:rPr>
        <w:t xml:space="preserve">Observation </w:t>
      </w:r>
      <w:r>
        <w:rPr>
          <w:b/>
        </w:rPr>
        <w:t>2</w:t>
      </w:r>
      <w:r w:rsidRPr="00C77EA2">
        <w:rPr>
          <w:b/>
        </w:rPr>
        <w:t>:</w:t>
      </w:r>
      <w:r>
        <w:t xml:space="preserve"> Modification of the elements in a variable-size list (e.g. </w:t>
      </w:r>
      <w:r w:rsidRPr="00B67D38">
        <w:rPr>
          <w:i/>
        </w:rPr>
        <w:t>ElementList</w:t>
      </w:r>
      <w:r>
        <w:t xml:space="preserve"> without </w:t>
      </w:r>
      <w:r w:rsidRPr="00B67D38">
        <w:rPr>
          <w:i/>
        </w:rPr>
        <w:t>SetupRelease</w:t>
      </w:r>
      <w:r>
        <w:t>) always requires two RRC messages: First RRC message to release the current list and a second RRC message to configure the list again.</w:t>
      </w:r>
    </w:p>
    <w:p w14:paraId="2B97B00C" w14:textId="42D429D0" w:rsidR="002E5E2A" w:rsidRDefault="004546ED" w:rsidP="008261F9">
      <w:pPr>
        <w:ind w:right="-22"/>
      </w:pPr>
      <w:r w:rsidRPr="00B67D38">
        <w:rPr>
          <w:b/>
        </w:rPr>
        <w:t xml:space="preserve">Observation </w:t>
      </w:r>
      <w:r>
        <w:rPr>
          <w:b/>
        </w:rPr>
        <w:t>3</w:t>
      </w:r>
      <w:r w:rsidRPr="00B67D38">
        <w:rPr>
          <w:b/>
        </w:rPr>
        <w:t>:</w:t>
      </w:r>
      <w:r>
        <w:t xml:space="preserve"> From ASN.1 perspective, it is possible to add an element to existing variable-size list (i.e. </w:t>
      </w:r>
      <w:r w:rsidRPr="00B67D38">
        <w:rPr>
          <w:i/>
        </w:rPr>
        <w:t>ElementList</w:t>
      </w:r>
      <w:r>
        <w:t xml:space="preserve"> without </w:t>
      </w:r>
      <w:r w:rsidRPr="00B67D38">
        <w:rPr>
          <w:i/>
        </w:rPr>
        <w:t>SetupRelease</w:t>
      </w:r>
      <w:r>
        <w:t>) by signalling the entire list to the UE so that the existing elements are signalled with the exactly same values as were already configured before (as illustrated by Table 2).</w:t>
      </w:r>
    </w:p>
    <w:p w14:paraId="60B0497B" w14:textId="77777777" w:rsidR="00B66174" w:rsidRDefault="00B66174" w:rsidP="00B66174">
      <w:pPr>
        <w:ind w:right="-22"/>
      </w:pPr>
      <w:r w:rsidRPr="00B67D38">
        <w:rPr>
          <w:b/>
        </w:rPr>
        <w:t xml:space="preserve">Observation </w:t>
      </w:r>
      <w:r>
        <w:rPr>
          <w:b/>
        </w:rPr>
        <w:t>4</w:t>
      </w:r>
      <w:r w:rsidRPr="00B67D38">
        <w:rPr>
          <w:b/>
        </w:rPr>
        <w:t>:</w:t>
      </w:r>
      <w:r>
        <w:t xml:space="preserve"> Allowing each signalling of a variable-size list to replace any previously existing variable-size list (i.e. </w:t>
      </w:r>
      <w:r w:rsidRPr="00B67D38">
        <w:rPr>
          <w:i/>
        </w:rPr>
        <w:t>ElementList</w:t>
      </w:r>
      <w:r>
        <w:t xml:space="preserve"> without </w:t>
      </w:r>
      <w:r w:rsidRPr="00B67D38">
        <w:rPr>
          <w:i/>
        </w:rPr>
        <w:t>SetupRelease</w:t>
      </w:r>
      <w:r>
        <w:t>), as illustrated by Table 3, would a potential approach from the agreement.</w:t>
      </w:r>
    </w:p>
    <w:p w14:paraId="2F0F1CEF" w14:textId="77777777" w:rsidR="00AA35EE" w:rsidRDefault="00AA35EE" w:rsidP="00AA35EE">
      <w:pPr>
        <w:ind w:right="-22"/>
      </w:pPr>
      <w:r>
        <w:rPr>
          <w:b/>
        </w:rPr>
        <w:t>Observation 5:</w:t>
      </w:r>
      <w:r>
        <w:t xml:space="preserve"> Allowing replacement of the variable-size list (i.e. </w:t>
      </w:r>
      <w:r w:rsidRPr="00B67D38">
        <w:rPr>
          <w:i/>
        </w:rPr>
        <w:t>ElementList</w:t>
      </w:r>
      <w:r>
        <w:t xml:space="preserve"> without </w:t>
      </w:r>
      <w:r w:rsidRPr="00B67D38">
        <w:rPr>
          <w:i/>
        </w:rPr>
        <w:t>SetupRelease</w:t>
      </w:r>
      <w:r>
        <w:t>) by a new variable-size list could also be considered instead of proposal 1.</w:t>
      </w:r>
    </w:p>
    <w:p w14:paraId="6054ED79" w14:textId="4FA9F4C0" w:rsidR="004546ED" w:rsidRDefault="004546ED" w:rsidP="008261F9">
      <w:pPr>
        <w:ind w:right="-22"/>
      </w:pPr>
      <w:r>
        <w:t xml:space="preserve">Based on </w:t>
      </w:r>
      <w:r w:rsidR="002F5B82">
        <w:t>the discussion on the observations</w:t>
      </w:r>
      <w:r>
        <w:t>, we propose the following</w:t>
      </w:r>
      <w:r w:rsidR="002F5B82">
        <w:t xml:space="preserve"> as the conclusion of the offli</w:t>
      </w:r>
      <w:r w:rsidR="00C9136F">
        <w:t>n</w:t>
      </w:r>
      <w:r w:rsidR="002F5B82">
        <w:t>e discussion</w:t>
      </w:r>
      <w:r>
        <w:t>:</w:t>
      </w:r>
    </w:p>
    <w:p w14:paraId="4135AA54" w14:textId="461F5439" w:rsidR="004546ED" w:rsidRDefault="004546ED" w:rsidP="004546ED">
      <w:pPr>
        <w:ind w:right="-22"/>
      </w:pPr>
      <w:r w:rsidRPr="004546ED">
        <w:rPr>
          <w:b/>
        </w:rPr>
        <w:t>Proposal 1:</w:t>
      </w:r>
      <w:r>
        <w:t xml:space="preserve"> Allow addition of an element to existing variable-size list (i.e. </w:t>
      </w:r>
      <w:r w:rsidRPr="00B67D38">
        <w:rPr>
          <w:i/>
        </w:rPr>
        <w:t>ElementList</w:t>
      </w:r>
      <w:r>
        <w:t xml:space="preserve"> without </w:t>
      </w:r>
      <w:r w:rsidRPr="00B67D38">
        <w:rPr>
          <w:i/>
        </w:rPr>
        <w:t>SetupRelease</w:t>
      </w:r>
      <w:r>
        <w:t>) by signalling the entire list to the UE so that the existing elements are signalled with the exactly same values as were already configured before (as illustrated</w:t>
      </w:r>
      <w:bookmarkStart w:id="0" w:name="_GoBack"/>
      <w:bookmarkEnd w:id="0"/>
      <w:r>
        <w:t xml:space="preserve"> by Table 2).</w:t>
      </w:r>
    </w:p>
    <w:p w14:paraId="121645F9" w14:textId="470BBB74" w:rsidR="006B143B" w:rsidRDefault="002F5B82" w:rsidP="002F5B82">
      <w:pPr>
        <w:ind w:right="-22"/>
      </w:pPr>
      <w:r w:rsidRPr="00E45DD3">
        <w:rPr>
          <w:b/>
        </w:rPr>
        <w:t>Proposal 2:</w:t>
      </w:r>
      <w:r>
        <w:t xml:space="preserve"> Verify that complete replacement of the variable-size list (i.e. </w:t>
      </w:r>
      <w:r w:rsidRPr="00B67D38">
        <w:rPr>
          <w:i/>
        </w:rPr>
        <w:t>ElementList</w:t>
      </w:r>
      <w:r>
        <w:t xml:space="preserve"> without </w:t>
      </w:r>
      <w:r w:rsidRPr="00B67D38">
        <w:rPr>
          <w:i/>
        </w:rPr>
        <w:t>SetupRelease</w:t>
      </w:r>
      <w:r>
        <w:t>) by a new variable-size list with less entries is not allowed by ASN.1.</w:t>
      </w:r>
    </w:p>
    <w:p w14:paraId="5616BBF6" w14:textId="77777777" w:rsidR="004546ED" w:rsidRDefault="004546ED" w:rsidP="008261F9">
      <w:pPr>
        <w:ind w:right="-22"/>
      </w:pPr>
    </w:p>
    <w:sectPr w:rsidR="004546E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10742" w14:textId="77777777" w:rsidR="00607C91" w:rsidRDefault="00607C91">
      <w:r>
        <w:separator/>
      </w:r>
    </w:p>
  </w:endnote>
  <w:endnote w:type="continuationSeparator" w:id="0">
    <w:p w14:paraId="7A796DAE" w14:textId="77777777" w:rsidR="00607C91" w:rsidRDefault="00607C91">
      <w:r>
        <w:continuationSeparator/>
      </w:r>
    </w:p>
  </w:endnote>
  <w:endnote w:type="continuationNotice" w:id="1">
    <w:p w14:paraId="6640D837" w14:textId="77777777" w:rsidR="00607C91" w:rsidRDefault="00607C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E4A45" w14:textId="77777777" w:rsidR="00607C91" w:rsidRDefault="00607C91">
      <w:r>
        <w:separator/>
      </w:r>
    </w:p>
  </w:footnote>
  <w:footnote w:type="continuationSeparator" w:id="0">
    <w:p w14:paraId="18B992E9" w14:textId="77777777" w:rsidR="00607C91" w:rsidRDefault="00607C91">
      <w:r>
        <w:continuationSeparator/>
      </w:r>
    </w:p>
  </w:footnote>
  <w:footnote w:type="continuationNotice" w:id="1">
    <w:p w14:paraId="671B77E5" w14:textId="77777777" w:rsidR="00607C91" w:rsidRDefault="00607C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9157374"/>
    <w:multiLevelType w:val="hybridMultilevel"/>
    <w:tmpl w:val="D1EAA13A"/>
    <w:lvl w:ilvl="0" w:tplc="9B161636">
      <w:start w:val="1"/>
      <w:numFmt w:val="bullet"/>
      <w:lvlText w:val="•"/>
      <w:lvlJc w:val="left"/>
      <w:pPr>
        <w:tabs>
          <w:tab w:val="num" w:pos="720"/>
        </w:tabs>
        <w:ind w:left="720" w:hanging="360"/>
      </w:pPr>
      <w:rPr>
        <w:rFonts w:ascii="Arial" w:hAnsi="Arial" w:hint="default"/>
      </w:rPr>
    </w:lvl>
    <w:lvl w:ilvl="1" w:tplc="5824C918" w:tentative="1">
      <w:start w:val="1"/>
      <w:numFmt w:val="bullet"/>
      <w:lvlText w:val="•"/>
      <w:lvlJc w:val="left"/>
      <w:pPr>
        <w:tabs>
          <w:tab w:val="num" w:pos="1440"/>
        </w:tabs>
        <w:ind w:left="1440" w:hanging="360"/>
      </w:pPr>
      <w:rPr>
        <w:rFonts w:ascii="Arial" w:hAnsi="Arial" w:hint="default"/>
      </w:rPr>
    </w:lvl>
    <w:lvl w:ilvl="2" w:tplc="1C1E257E" w:tentative="1">
      <w:start w:val="1"/>
      <w:numFmt w:val="bullet"/>
      <w:lvlText w:val="•"/>
      <w:lvlJc w:val="left"/>
      <w:pPr>
        <w:tabs>
          <w:tab w:val="num" w:pos="2160"/>
        </w:tabs>
        <w:ind w:left="2160" w:hanging="360"/>
      </w:pPr>
      <w:rPr>
        <w:rFonts w:ascii="Arial" w:hAnsi="Arial" w:hint="default"/>
      </w:rPr>
    </w:lvl>
    <w:lvl w:ilvl="3" w:tplc="A2AE6E98" w:tentative="1">
      <w:start w:val="1"/>
      <w:numFmt w:val="bullet"/>
      <w:lvlText w:val="•"/>
      <w:lvlJc w:val="left"/>
      <w:pPr>
        <w:tabs>
          <w:tab w:val="num" w:pos="2880"/>
        </w:tabs>
        <w:ind w:left="2880" w:hanging="360"/>
      </w:pPr>
      <w:rPr>
        <w:rFonts w:ascii="Arial" w:hAnsi="Arial" w:hint="default"/>
      </w:rPr>
    </w:lvl>
    <w:lvl w:ilvl="4" w:tplc="597C765A" w:tentative="1">
      <w:start w:val="1"/>
      <w:numFmt w:val="bullet"/>
      <w:lvlText w:val="•"/>
      <w:lvlJc w:val="left"/>
      <w:pPr>
        <w:tabs>
          <w:tab w:val="num" w:pos="3600"/>
        </w:tabs>
        <w:ind w:left="3600" w:hanging="360"/>
      </w:pPr>
      <w:rPr>
        <w:rFonts w:ascii="Arial" w:hAnsi="Arial" w:hint="default"/>
      </w:rPr>
    </w:lvl>
    <w:lvl w:ilvl="5" w:tplc="DA465E8E" w:tentative="1">
      <w:start w:val="1"/>
      <w:numFmt w:val="bullet"/>
      <w:lvlText w:val="•"/>
      <w:lvlJc w:val="left"/>
      <w:pPr>
        <w:tabs>
          <w:tab w:val="num" w:pos="4320"/>
        </w:tabs>
        <w:ind w:left="4320" w:hanging="360"/>
      </w:pPr>
      <w:rPr>
        <w:rFonts w:ascii="Arial" w:hAnsi="Arial" w:hint="default"/>
      </w:rPr>
    </w:lvl>
    <w:lvl w:ilvl="6" w:tplc="DF7AC484" w:tentative="1">
      <w:start w:val="1"/>
      <w:numFmt w:val="bullet"/>
      <w:lvlText w:val="•"/>
      <w:lvlJc w:val="left"/>
      <w:pPr>
        <w:tabs>
          <w:tab w:val="num" w:pos="5040"/>
        </w:tabs>
        <w:ind w:left="5040" w:hanging="360"/>
      </w:pPr>
      <w:rPr>
        <w:rFonts w:ascii="Arial" w:hAnsi="Arial" w:hint="default"/>
      </w:rPr>
    </w:lvl>
    <w:lvl w:ilvl="7" w:tplc="A9D4BBE2" w:tentative="1">
      <w:start w:val="1"/>
      <w:numFmt w:val="bullet"/>
      <w:lvlText w:val="•"/>
      <w:lvlJc w:val="left"/>
      <w:pPr>
        <w:tabs>
          <w:tab w:val="num" w:pos="5760"/>
        </w:tabs>
        <w:ind w:left="5760" w:hanging="360"/>
      </w:pPr>
      <w:rPr>
        <w:rFonts w:ascii="Arial" w:hAnsi="Arial" w:hint="default"/>
      </w:rPr>
    </w:lvl>
    <w:lvl w:ilvl="8" w:tplc="680851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4D6E3167"/>
    <w:multiLevelType w:val="hybridMultilevel"/>
    <w:tmpl w:val="0436D52C"/>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22B1166"/>
    <w:multiLevelType w:val="hybridMultilevel"/>
    <w:tmpl w:val="77B8600E"/>
    <w:lvl w:ilvl="0" w:tplc="6A6ACE0E">
      <w:start w:val="1"/>
      <w:numFmt w:val="bullet"/>
      <w:lvlText w:val="•"/>
      <w:lvlJc w:val="left"/>
      <w:pPr>
        <w:tabs>
          <w:tab w:val="num" w:pos="720"/>
        </w:tabs>
        <w:ind w:left="720" w:hanging="360"/>
      </w:pPr>
      <w:rPr>
        <w:rFonts w:ascii="Arial" w:hAnsi="Arial" w:hint="default"/>
      </w:rPr>
    </w:lvl>
    <w:lvl w:ilvl="1" w:tplc="A674182A" w:tentative="1">
      <w:start w:val="1"/>
      <w:numFmt w:val="bullet"/>
      <w:lvlText w:val="•"/>
      <w:lvlJc w:val="left"/>
      <w:pPr>
        <w:tabs>
          <w:tab w:val="num" w:pos="1440"/>
        </w:tabs>
        <w:ind w:left="1440" w:hanging="360"/>
      </w:pPr>
      <w:rPr>
        <w:rFonts w:ascii="Arial" w:hAnsi="Arial" w:hint="default"/>
      </w:rPr>
    </w:lvl>
    <w:lvl w:ilvl="2" w:tplc="80084BD0" w:tentative="1">
      <w:start w:val="1"/>
      <w:numFmt w:val="bullet"/>
      <w:lvlText w:val="•"/>
      <w:lvlJc w:val="left"/>
      <w:pPr>
        <w:tabs>
          <w:tab w:val="num" w:pos="2160"/>
        </w:tabs>
        <w:ind w:left="2160" w:hanging="360"/>
      </w:pPr>
      <w:rPr>
        <w:rFonts w:ascii="Arial" w:hAnsi="Arial" w:hint="default"/>
      </w:rPr>
    </w:lvl>
    <w:lvl w:ilvl="3" w:tplc="C9D20B8E" w:tentative="1">
      <w:start w:val="1"/>
      <w:numFmt w:val="bullet"/>
      <w:lvlText w:val="•"/>
      <w:lvlJc w:val="left"/>
      <w:pPr>
        <w:tabs>
          <w:tab w:val="num" w:pos="2880"/>
        </w:tabs>
        <w:ind w:left="2880" w:hanging="360"/>
      </w:pPr>
      <w:rPr>
        <w:rFonts w:ascii="Arial" w:hAnsi="Arial" w:hint="default"/>
      </w:rPr>
    </w:lvl>
    <w:lvl w:ilvl="4" w:tplc="967A4D02" w:tentative="1">
      <w:start w:val="1"/>
      <w:numFmt w:val="bullet"/>
      <w:lvlText w:val="•"/>
      <w:lvlJc w:val="left"/>
      <w:pPr>
        <w:tabs>
          <w:tab w:val="num" w:pos="3600"/>
        </w:tabs>
        <w:ind w:left="3600" w:hanging="360"/>
      </w:pPr>
      <w:rPr>
        <w:rFonts w:ascii="Arial" w:hAnsi="Arial" w:hint="default"/>
      </w:rPr>
    </w:lvl>
    <w:lvl w:ilvl="5" w:tplc="DEBEBE4C" w:tentative="1">
      <w:start w:val="1"/>
      <w:numFmt w:val="bullet"/>
      <w:lvlText w:val="•"/>
      <w:lvlJc w:val="left"/>
      <w:pPr>
        <w:tabs>
          <w:tab w:val="num" w:pos="4320"/>
        </w:tabs>
        <w:ind w:left="4320" w:hanging="360"/>
      </w:pPr>
      <w:rPr>
        <w:rFonts w:ascii="Arial" w:hAnsi="Arial" w:hint="default"/>
      </w:rPr>
    </w:lvl>
    <w:lvl w:ilvl="6" w:tplc="F97A6FAA" w:tentative="1">
      <w:start w:val="1"/>
      <w:numFmt w:val="bullet"/>
      <w:lvlText w:val="•"/>
      <w:lvlJc w:val="left"/>
      <w:pPr>
        <w:tabs>
          <w:tab w:val="num" w:pos="5040"/>
        </w:tabs>
        <w:ind w:left="5040" w:hanging="360"/>
      </w:pPr>
      <w:rPr>
        <w:rFonts w:ascii="Arial" w:hAnsi="Arial" w:hint="default"/>
      </w:rPr>
    </w:lvl>
    <w:lvl w:ilvl="7" w:tplc="33525EB4" w:tentative="1">
      <w:start w:val="1"/>
      <w:numFmt w:val="bullet"/>
      <w:lvlText w:val="•"/>
      <w:lvlJc w:val="left"/>
      <w:pPr>
        <w:tabs>
          <w:tab w:val="num" w:pos="5760"/>
        </w:tabs>
        <w:ind w:left="5760" w:hanging="360"/>
      </w:pPr>
      <w:rPr>
        <w:rFonts w:ascii="Arial" w:hAnsi="Arial" w:hint="default"/>
      </w:rPr>
    </w:lvl>
    <w:lvl w:ilvl="8" w:tplc="B85630C8"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8"/>
  </w:num>
  <w:num w:numId="7">
    <w:abstractNumId w:val="9"/>
  </w:num>
  <w:num w:numId="8">
    <w:abstractNumId w:val="11"/>
  </w:num>
  <w:num w:numId="9">
    <w:abstractNumId w:val="3"/>
  </w:num>
  <w:num w:numId="10">
    <w:abstractNumId w:val="7"/>
  </w:num>
  <w:num w:numId="11">
    <w:abstractNumId w:val="10"/>
  </w:num>
  <w:num w:numId="12">
    <w:abstractNumId w:val="10"/>
  </w:num>
  <w:num w:numId="13">
    <w:abstractNumId w:val="2"/>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33397"/>
    <w:rsid w:val="00036672"/>
    <w:rsid w:val="00040095"/>
    <w:rsid w:val="00073C9C"/>
    <w:rsid w:val="000778A3"/>
    <w:rsid w:val="00080512"/>
    <w:rsid w:val="00086E12"/>
    <w:rsid w:val="00090468"/>
    <w:rsid w:val="00094568"/>
    <w:rsid w:val="00096D02"/>
    <w:rsid w:val="0009705B"/>
    <w:rsid w:val="000B508A"/>
    <w:rsid w:val="000B7BCF"/>
    <w:rsid w:val="000C522B"/>
    <w:rsid w:val="000D58AB"/>
    <w:rsid w:val="000D62FF"/>
    <w:rsid w:val="000E473E"/>
    <w:rsid w:val="000E4C58"/>
    <w:rsid w:val="000E689B"/>
    <w:rsid w:val="000E7CD5"/>
    <w:rsid w:val="001045DF"/>
    <w:rsid w:val="00112F1A"/>
    <w:rsid w:val="00116001"/>
    <w:rsid w:val="00125875"/>
    <w:rsid w:val="001332E2"/>
    <w:rsid w:val="00145075"/>
    <w:rsid w:val="001468AC"/>
    <w:rsid w:val="001521F5"/>
    <w:rsid w:val="001741A0"/>
    <w:rsid w:val="00175FA0"/>
    <w:rsid w:val="001761E4"/>
    <w:rsid w:val="0017764E"/>
    <w:rsid w:val="00184B9B"/>
    <w:rsid w:val="00194CD0"/>
    <w:rsid w:val="00197C35"/>
    <w:rsid w:val="001B49C9"/>
    <w:rsid w:val="001C4F79"/>
    <w:rsid w:val="001D74AC"/>
    <w:rsid w:val="001E2749"/>
    <w:rsid w:val="001F168B"/>
    <w:rsid w:val="001F7831"/>
    <w:rsid w:val="00204045"/>
    <w:rsid w:val="0020712B"/>
    <w:rsid w:val="0022606D"/>
    <w:rsid w:val="00230267"/>
    <w:rsid w:val="00231728"/>
    <w:rsid w:val="00231A21"/>
    <w:rsid w:val="0025045A"/>
    <w:rsid w:val="002610D8"/>
    <w:rsid w:val="002747EC"/>
    <w:rsid w:val="00281D0C"/>
    <w:rsid w:val="002855BF"/>
    <w:rsid w:val="002906B4"/>
    <w:rsid w:val="002A2ACD"/>
    <w:rsid w:val="002A3F51"/>
    <w:rsid w:val="002E5E2A"/>
    <w:rsid w:val="002F0D22"/>
    <w:rsid w:val="002F17A0"/>
    <w:rsid w:val="002F5B82"/>
    <w:rsid w:val="003172DC"/>
    <w:rsid w:val="003201B1"/>
    <w:rsid w:val="00325AE3"/>
    <w:rsid w:val="00326069"/>
    <w:rsid w:val="0034155A"/>
    <w:rsid w:val="0035020B"/>
    <w:rsid w:val="0035462D"/>
    <w:rsid w:val="00364B41"/>
    <w:rsid w:val="00381A76"/>
    <w:rsid w:val="00383096"/>
    <w:rsid w:val="00391E5C"/>
    <w:rsid w:val="00392135"/>
    <w:rsid w:val="00393C02"/>
    <w:rsid w:val="003A41EF"/>
    <w:rsid w:val="003B40AD"/>
    <w:rsid w:val="003C2FD9"/>
    <w:rsid w:val="003C4E37"/>
    <w:rsid w:val="003E16BE"/>
    <w:rsid w:val="003E5397"/>
    <w:rsid w:val="003F1F24"/>
    <w:rsid w:val="003F4E28"/>
    <w:rsid w:val="004006E8"/>
    <w:rsid w:val="00401855"/>
    <w:rsid w:val="004403EE"/>
    <w:rsid w:val="004546ED"/>
    <w:rsid w:val="00465587"/>
    <w:rsid w:val="00474AA6"/>
    <w:rsid w:val="00477455"/>
    <w:rsid w:val="004804F8"/>
    <w:rsid w:val="0048273C"/>
    <w:rsid w:val="00484EBC"/>
    <w:rsid w:val="004947A1"/>
    <w:rsid w:val="004A1F7B"/>
    <w:rsid w:val="004B437B"/>
    <w:rsid w:val="004C23F7"/>
    <w:rsid w:val="004C44D2"/>
    <w:rsid w:val="004C6FCB"/>
    <w:rsid w:val="004D3578"/>
    <w:rsid w:val="004D3710"/>
    <w:rsid w:val="004D380D"/>
    <w:rsid w:val="004E018D"/>
    <w:rsid w:val="004E0B55"/>
    <w:rsid w:val="004E213A"/>
    <w:rsid w:val="004E2ADF"/>
    <w:rsid w:val="0050281E"/>
    <w:rsid w:val="00503171"/>
    <w:rsid w:val="00505767"/>
    <w:rsid w:val="00505D60"/>
    <w:rsid w:val="00506C28"/>
    <w:rsid w:val="00507458"/>
    <w:rsid w:val="00522D67"/>
    <w:rsid w:val="00531EA1"/>
    <w:rsid w:val="00534DA0"/>
    <w:rsid w:val="0053559B"/>
    <w:rsid w:val="00543E6C"/>
    <w:rsid w:val="00565087"/>
    <w:rsid w:val="0056573F"/>
    <w:rsid w:val="0057407A"/>
    <w:rsid w:val="00577785"/>
    <w:rsid w:val="0059336B"/>
    <w:rsid w:val="005A3866"/>
    <w:rsid w:val="005C0FAB"/>
    <w:rsid w:val="005D515A"/>
    <w:rsid w:val="005E4B99"/>
    <w:rsid w:val="005F3DD5"/>
    <w:rsid w:val="005F4386"/>
    <w:rsid w:val="00607C91"/>
    <w:rsid w:val="00611566"/>
    <w:rsid w:val="0062083B"/>
    <w:rsid w:val="00621D7E"/>
    <w:rsid w:val="0063695E"/>
    <w:rsid w:val="0064592A"/>
    <w:rsid w:val="00646D99"/>
    <w:rsid w:val="00656910"/>
    <w:rsid w:val="00661BBA"/>
    <w:rsid w:val="00662C9B"/>
    <w:rsid w:val="00664C73"/>
    <w:rsid w:val="00664D77"/>
    <w:rsid w:val="00664E6F"/>
    <w:rsid w:val="00665B07"/>
    <w:rsid w:val="00670F24"/>
    <w:rsid w:val="0067557B"/>
    <w:rsid w:val="0069427D"/>
    <w:rsid w:val="006A51A1"/>
    <w:rsid w:val="006B143B"/>
    <w:rsid w:val="006C17AD"/>
    <w:rsid w:val="006C66D8"/>
    <w:rsid w:val="006C66DA"/>
    <w:rsid w:val="006D1E24"/>
    <w:rsid w:val="006E020A"/>
    <w:rsid w:val="006E1417"/>
    <w:rsid w:val="006F6A2C"/>
    <w:rsid w:val="00702111"/>
    <w:rsid w:val="00710201"/>
    <w:rsid w:val="0072073A"/>
    <w:rsid w:val="007342B5"/>
    <w:rsid w:val="00734A5B"/>
    <w:rsid w:val="00744985"/>
    <w:rsid w:val="00744E76"/>
    <w:rsid w:val="00757D40"/>
    <w:rsid w:val="00765EF0"/>
    <w:rsid w:val="007778BD"/>
    <w:rsid w:val="00781F0F"/>
    <w:rsid w:val="0078727C"/>
    <w:rsid w:val="0079049D"/>
    <w:rsid w:val="00793DC5"/>
    <w:rsid w:val="007A4549"/>
    <w:rsid w:val="007B18D8"/>
    <w:rsid w:val="007C02E1"/>
    <w:rsid w:val="007C095F"/>
    <w:rsid w:val="007C2DD0"/>
    <w:rsid w:val="007E5FFC"/>
    <w:rsid w:val="008028A4"/>
    <w:rsid w:val="00813245"/>
    <w:rsid w:val="00820073"/>
    <w:rsid w:val="008230C8"/>
    <w:rsid w:val="008261F9"/>
    <w:rsid w:val="00856233"/>
    <w:rsid w:val="008621F0"/>
    <w:rsid w:val="00867EB8"/>
    <w:rsid w:val="008768CA"/>
    <w:rsid w:val="00877EF9"/>
    <w:rsid w:val="00880559"/>
    <w:rsid w:val="008813AD"/>
    <w:rsid w:val="00897833"/>
    <w:rsid w:val="00897E6D"/>
    <w:rsid w:val="008B5306"/>
    <w:rsid w:val="008D2E4D"/>
    <w:rsid w:val="008E37C6"/>
    <w:rsid w:val="008E6FED"/>
    <w:rsid w:val="008F396F"/>
    <w:rsid w:val="0090271F"/>
    <w:rsid w:val="00902DB9"/>
    <w:rsid w:val="0090466A"/>
    <w:rsid w:val="00926D8A"/>
    <w:rsid w:val="00936071"/>
    <w:rsid w:val="00940212"/>
    <w:rsid w:val="00942EC2"/>
    <w:rsid w:val="009523CA"/>
    <w:rsid w:val="00961B32"/>
    <w:rsid w:val="00962509"/>
    <w:rsid w:val="00963FB0"/>
    <w:rsid w:val="00970DB3"/>
    <w:rsid w:val="00974BB0"/>
    <w:rsid w:val="009A0AF3"/>
    <w:rsid w:val="009A2080"/>
    <w:rsid w:val="009B0422"/>
    <w:rsid w:val="009B07CD"/>
    <w:rsid w:val="009B23D8"/>
    <w:rsid w:val="009C19E9"/>
    <w:rsid w:val="009C7E38"/>
    <w:rsid w:val="009D74A6"/>
    <w:rsid w:val="009E1F38"/>
    <w:rsid w:val="00A10F02"/>
    <w:rsid w:val="00A204CA"/>
    <w:rsid w:val="00A209D6"/>
    <w:rsid w:val="00A35710"/>
    <w:rsid w:val="00A40750"/>
    <w:rsid w:val="00A53724"/>
    <w:rsid w:val="00A54B2B"/>
    <w:rsid w:val="00A57C07"/>
    <w:rsid w:val="00A71B12"/>
    <w:rsid w:val="00A82346"/>
    <w:rsid w:val="00A83164"/>
    <w:rsid w:val="00A91C46"/>
    <w:rsid w:val="00A9671C"/>
    <w:rsid w:val="00AA0E76"/>
    <w:rsid w:val="00AA1553"/>
    <w:rsid w:val="00AA35EE"/>
    <w:rsid w:val="00AB1D1A"/>
    <w:rsid w:val="00AB4362"/>
    <w:rsid w:val="00AB467F"/>
    <w:rsid w:val="00AD0189"/>
    <w:rsid w:val="00AD1C7B"/>
    <w:rsid w:val="00AD29BD"/>
    <w:rsid w:val="00AD3C95"/>
    <w:rsid w:val="00B03CA0"/>
    <w:rsid w:val="00B05380"/>
    <w:rsid w:val="00B05962"/>
    <w:rsid w:val="00B15449"/>
    <w:rsid w:val="00B16C2F"/>
    <w:rsid w:val="00B2219D"/>
    <w:rsid w:val="00B27303"/>
    <w:rsid w:val="00B31701"/>
    <w:rsid w:val="00B332BE"/>
    <w:rsid w:val="00B425C6"/>
    <w:rsid w:val="00B47FD1"/>
    <w:rsid w:val="00B516BB"/>
    <w:rsid w:val="00B62DE3"/>
    <w:rsid w:val="00B65733"/>
    <w:rsid w:val="00B66174"/>
    <w:rsid w:val="00B67D38"/>
    <w:rsid w:val="00B84DB2"/>
    <w:rsid w:val="00B96D84"/>
    <w:rsid w:val="00BA5DEE"/>
    <w:rsid w:val="00BB15C8"/>
    <w:rsid w:val="00BC0A4F"/>
    <w:rsid w:val="00BC3555"/>
    <w:rsid w:val="00BC461C"/>
    <w:rsid w:val="00BC62FF"/>
    <w:rsid w:val="00BD2BC6"/>
    <w:rsid w:val="00BD5FA4"/>
    <w:rsid w:val="00BE7B21"/>
    <w:rsid w:val="00BF3B37"/>
    <w:rsid w:val="00C11786"/>
    <w:rsid w:val="00C12B51"/>
    <w:rsid w:val="00C24650"/>
    <w:rsid w:val="00C25465"/>
    <w:rsid w:val="00C33079"/>
    <w:rsid w:val="00C43BE5"/>
    <w:rsid w:val="00C61EA5"/>
    <w:rsid w:val="00C672C6"/>
    <w:rsid w:val="00C77EA2"/>
    <w:rsid w:val="00C77FA9"/>
    <w:rsid w:val="00C83A13"/>
    <w:rsid w:val="00C9068C"/>
    <w:rsid w:val="00C9136F"/>
    <w:rsid w:val="00C92967"/>
    <w:rsid w:val="00CA3D0C"/>
    <w:rsid w:val="00CA654B"/>
    <w:rsid w:val="00CB72B8"/>
    <w:rsid w:val="00CD2EF3"/>
    <w:rsid w:val="00CD39DF"/>
    <w:rsid w:val="00CD4C7B"/>
    <w:rsid w:val="00CF35AB"/>
    <w:rsid w:val="00D1557D"/>
    <w:rsid w:val="00D239B5"/>
    <w:rsid w:val="00D23B68"/>
    <w:rsid w:val="00D323F7"/>
    <w:rsid w:val="00D33BE3"/>
    <w:rsid w:val="00D3792D"/>
    <w:rsid w:val="00D441AE"/>
    <w:rsid w:val="00D5259A"/>
    <w:rsid w:val="00D55E47"/>
    <w:rsid w:val="00D62E19"/>
    <w:rsid w:val="00D67CD1"/>
    <w:rsid w:val="00D738D6"/>
    <w:rsid w:val="00D80795"/>
    <w:rsid w:val="00D854BE"/>
    <w:rsid w:val="00D86030"/>
    <w:rsid w:val="00D87E00"/>
    <w:rsid w:val="00D9134D"/>
    <w:rsid w:val="00D96D11"/>
    <w:rsid w:val="00D97F35"/>
    <w:rsid w:val="00DA7A03"/>
    <w:rsid w:val="00DB0DB8"/>
    <w:rsid w:val="00DB1818"/>
    <w:rsid w:val="00DC309B"/>
    <w:rsid w:val="00DC4DA2"/>
    <w:rsid w:val="00DC542B"/>
    <w:rsid w:val="00DE1845"/>
    <w:rsid w:val="00DF11B1"/>
    <w:rsid w:val="00DF2029"/>
    <w:rsid w:val="00E15CFC"/>
    <w:rsid w:val="00E17097"/>
    <w:rsid w:val="00E21562"/>
    <w:rsid w:val="00E2341A"/>
    <w:rsid w:val="00E46C08"/>
    <w:rsid w:val="00E471CF"/>
    <w:rsid w:val="00E603E3"/>
    <w:rsid w:val="00E62835"/>
    <w:rsid w:val="00E66538"/>
    <w:rsid w:val="00E7742A"/>
    <w:rsid w:val="00E77645"/>
    <w:rsid w:val="00E83697"/>
    <w:rsid w:val="00E90AB0"/>
    <w:rsid w:val="00E91472"/>
    <w:rsid w:val="00EA66C9"/>
    <w:rsid w:val="00EC4A25"/>
    <w:rsid w:val="00EE018F"/>
    <w:rsid w:val="00EF0A06"/>
    <w:rsid w:val="00EF69E5"/>
    <w:rsid w:val="00F0241D"/>
    <w:rsid w:val="00F025A2"/>
    <w:rsid w:val="00F061C0"/>
    <w:rsid w:val="00F07388"/>
    <w:rsid w:val="00F2026E"/>
    <w:rsid w:val="00F2210A"/>
    <w:rsid w:val="00F27D79"/>
    <w:rsid w:val="00F3609A"/>
    <w:rsid w:val="00F37743"/>
    <w:rsid w:val="00F532EB"/>
    <w:rsid w:val="00F54A3D"/>
    <w:rsid w:val="00F54CB0"/>
    <w:rsid w:val="00F61C70"/>
    <w:rsid w:val="00F653B8"/>
    <w:rsid w:val="00F71B89"/>
    <w:rsid w:val="00F7353C"/>
    <w:rsid w:val="00F76F8F"/>
    <w:rsid w:val="00F86128"/>
    <w:rsid w:val="00F861FD"/>
    <w:rsid w:val="00F941DF"/>
    <w:rsid w:val="00FA1266"/>
    <w:rsid w:val="00FA5F65"/>
    <w:rsid w:val="00FB13BF"/>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744DE5"/>
  <w15:docId w15:val="{50C19596-A2AD-422B-9BB3-7A281EFD7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F532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unhideWhenUsed/>
    <w:qFormat/>
    <w:rsid w:val="004403EE"/>
    <w:pPr>
      <w:spacing w:after="200"/>
    </w:pPr>
    <w:rPr>
      <w:i/>
      <w:iCs/>
      <w:color w:val="44546A" w:themeColor="text2"/>
      <w:sz w:val="18"/>
      <w:szCs w:val="18"/>
    </w:rPr>
  </w:style>
  <w:style w:type="paragraph" w:customStyle="1" w:styleId="Doc-text2">
    <w:name w:val="Doc-text2"/>
    <w:basedOn w:val="Normal"/>
    <w:link w:val="Doc-text2Char"/>
    <w:qFormat/>
    <w:rsid w:val="00AA0E7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0E76"/>
    <w:rPr>
      <w:rFonts w:ascii="Arial" w:eastAsia="MS Mincho" w:hAnsi="Arial"/>
      <w:szCs w:val="24"/>
    </w:rPr>
  </w:style>
  <w:style w:type="paragraph" w:customStyle="1" w:styleId="RAN4Observation">
    <w:name w:val="RAN4 Observation"/>
    <w:basedOn w:val="ListParagraph"/>
    <w:next w:val="Normal"/>
    <w:link w:val="RAN4ObservationChar"/>
    <w:rsid w:val="00E2341A"/>
    <w:pPr>
      <w:numPr>
        <w:numId w:val="10"/>
      </w:numPr>
      <w:spacing w:after="160" w:line="259" w:lineRule="auto"/>
    </w:pPr>
    <w:rPr>
      <w:rFonts w:eastAsia="Calibri"/>
    </w:rPr>
  </w:style>
  <w:style w:type="character" w:customStyle="1" w:styleId="RAN4ObservationChar">
    <w:name w:val="RAN4 Observation Char"/>
    <w:basedOn w:val="DefaultParagraphFont"/>
    <w:link w:val="RAN4Observation"/>
    <w:rsid w:val="00E2341A"/>
    <w:rPr>
      <w:rFonts w:eastAsia="Calibri"/>
      <w:lang w:eastAsia="en-US"/>
    </w:rPr>
  </w:style>
  <w:style w:type="paragraph" w:customStyle="1" w:styleId="RAN4proposal">
    <w:name w:val="RAN4 proposal"/>
    <w:basedOn w:val="Caption"/>
    <w:next w:val="Normal"/>
    <w:link w:val="RAN4proposalChar"/>
    <w:qFormat/>
    <w:rsid w:val="00E2341A"/>
    <w:pPr>
      <w:numPr>
        <w:numId w:val="11"/>
      </w:numPr>
    </w:pPr>
    <w:rPr>
      <w:rFonts w:eastAsiaTheme="minorHAnsi" w:cstheme="minorBidi"/>
      <w:b/>
      <w:i w:val="0"/>
      <w:lang w:val="en-US"/>
    </w:rPr>
  </w:style>
  <w:style w:type="character" w:customStyle="1" w:styleId="CaptionChar">
    <w:name w:val="Caption Char"/>
    <w:basedOn w:val="DefaultParagraphFont"/>
    <w:link w:val="Caption"/>
    <w:uiPriority w:val="35"/>
    <w:rsid w:val="00E2341A"/>
    <w:rPr>
      <w:i/>
      <w:iCs/>
      <w:color w:val="44546A" w:themeColor="text2"/>
      <w:sz w:val="18"/>
      <w:szCs w:val="18"/>
      <w:lang w:eastAsia="en-US"/>
    </w:rPr>
  </w:style>
  <w:style w:type="character" w:customStyle="1" w:styleId="RAN4proposalChar">
    <w:name w:val="RAN4 proposal Char"/>
    <w:basedOn w:val="CaptionChar"/>
    <w:link w:val="RAN4proposal"/>
    <w:rsid w:val="00E2341A"/>
    <w:rPr>
      <w:rFonts w:eastAsiaTheme="minorHAnsi" w:cstheme="minorBidi"/>
      <w:b/>
      <w:i w:val="0"/>
      <w:iCs/>
      <w:color w:val="44546A" w:themeColor="text2"/>
      <w:sz w:val="18"/>
      <w:szCs w:val="18"/>
      <w:lang w:val="en-US" w:eastAsia="en-US"/>
    </w:rPr>
  </w:style>
  <w:style w:type="paragraph" w:styleId="ListParagraph">
    <w:name w:val="List Paragraph"/>
    <w:basedOn w:val="Normal"/>
    <w:uiPriority w:val="34"/>
    <w:qFormat/>
    <w:rsid w:val="00E2341A"/>
    <w:pPr>
      <w:ind w:left="720"/>
      <w:contextualSpacing/>
    </w:pPr>
  </w:style>
  <w:style w:type="character" w:styleId="CommentReference">
    <w:name w:val="annotation reference"/>
    <w:basedOn w:val="DefaultParagraphFont"/>
    <w:rsid w:val="001E2749"/>
    <w:rPr>
      <w:sz w:val="16"/>
      <w:szCs w:val="16"/>
    </w:rPr>
  </w:style>
  <w:style w:type="paragraph" w:styleId="CommentText">
    <w:name w:val="annotation text"/>
    <w:basedOn w:val="Normal"/>
    <w:link w:val="CommentTextChar"/>
    <w:rsid w:val="001E2749"/>
  </w:style>
  <w:style w:type="character" w:customStyle="1" w:styleId="CommentTextChar">
    <w:name w:val="Comment Text Char"/>
    <w:basedOn w:val="DefaultParagraphFont"/>
    <w:link w:val="CommentText"/>
    <w:rsid w:val="001E2749"/>
    <w:rPr>
      <w:lang w:eastAsia="en-US"/>
    </w:rPr>
  </w:style>
  <w:style w:type="paragraph" w:styleId="CommentSubject">
    <w:name w:val="annotation subject"/>
    <w:basedOn w:val="CommentText"/>
    <w:next w:val="CommentText"/>
    <w:link w:val="CommentSubjectChar"/>
    <w:rsid w:val="001E2749"/>
    <w:rPr>
      <w:b/>
      <w:bCs/>
    </w:rPr>
  </w:style>
  <w:style w:type="character" w:customStyle="1" w:styleId="CommentSubjectChar">
    <w:name w:val="Comment Subject Char"/>
    <w:basedOn w:val="CommentTextChar"/>
    <w:link w:val="CommentSubject"/>
    <w:rsid w:val="001E2749"/>
    <w:rPr>
      <w:b/>
      <w:bCs/>
      <w:lang w:eastAsia="en-US"/>
    </w:rPr>
  </w:style>
  <w:style w:type="character" w:customStyle="1" w:styleId="UnresolvedMention1">
    <w:name w:val="Unresolved Mention1"/>
    <w:basedOn w:val="DefaultParagraphFont"/>
    <w:rsid w:val="0025045A"/>
    <w:rPr>
      <w:color w:val="605E5C"/>
      <w:shd w:val="clear" w:color="auto" w:fill="E1DFDD"/>
    </w:rPr>
  </w:style>
  <w:style w:type="character" w:styleId="FollowedHyperlink">
    <w:name w:val="FollowedHyperlink"/>
    <w:basedOn w:val="DefaultParagraphFont"/>
    <w:rsid w:val="0025045A"/>
    <w:rPr>
      <w:color w:val="954F72" w:themeColor="followedHyperlink"/>
      <w:u w:val="single"/>
    </w:rPr>
  </w:style>
  <w:style w:type="paragraph" w:customStyle="1" w:styleId="Doc-title">
    <w:name w:val="Doc-title"/>
    <w:basedOn w:val="Normal"/>
    <w:next w:val="Doc-text2"/>
    <w:link w:val="Doc-titleChar"/>
    <w:qFormat/>
    <w:rsid w:val="00D5259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D5259A"/>
    <w:rPr>
      <w:rFonts w:ascii="Arial" w:eastAsia="MS Mincho" w:hAnsi="Arial"/>
      <w:noProof/>
      <w:szCs w:val="24"/>
    </w:rPr>
  </w:style>
  <w:style w:type="paragraph" w:customStyle="1" w:styleId="ComeBack">
    <w:name w:val="ComeBack"/>
    <w:basedOn w:val="Doc-text2"/>
    <w:next w:val="Doc-text2"/>
    <w:link w:val="ComeBackCharChar"/>
    <w:rsid w:val="00D5259A"/>
    <w:pPr>
      <w:numPr>
        <w:numId w:val="14"/>
      </w:numPr>
      <w:tabs>
        <w:tab w:val="clear" w:pos="1622"/>
      </w:tabs>
    </w:pPr>
  </w:style>
  <w:style w:type="character" w:customStyle="1" w:styleId="ComeBackCharChar">
    <w:name w:val="ComeBack Char Char"/>
    <w:link w:val="ComeBack"/>
    <w:rsid w:val="00D5259A"/>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1485269">
      <w:bodyDiv w:val="1"/>
      <w:marLeft w:val="0"/>
      <w:marRight w:val="0"/>
      <w:marTop w:val="0"/>
      <w:marBottom w:val="0"/>
      <w:divBdr>
        <w:top w:val="none" w:sz="0" w:space="0" w:color="auto"/>
        <w:left w:val="none" w:sz="0" w:space="0" w:color="auto"/>
        <w:bottom w:val="none" w:sz="0" w:space="0" w:color="auto"/>
        <w:right w:val="none" w:sz="0" w:space="0" w:color="auto"/>
      </w:divBdr>
      <w:divsChild>
        <w:div w:id="2063285584">
          <w:marLeft w:val="0"/>
          <w:marRight w:val="0"/>
          <w:marTop w:val="0"/>
          <w:marBottom w:val="120"/>
          <w:divBdr>
            <w:top w:val="none" w:sz="0" w:space="0" w:color="auto"/>
            <w:left w:val="none" w:sz="0" w:space="0" w:color="auto"/>
            <w:bottom w:val="none" w:sz="0" w:space="0" w:color="auto"/>
            <w:right w:val="none" w:sz="0" w:space="0" w:color="auto"/>
          </w:divBdr>
        </w:div>
        <w:div w:id="310208281">
          <w:marLeft w:val="0"/>
          <w:marRight w:val="0"/>
          <w:marTop w:val="0"/>
          <w:marBottom w:val="120"/>
          <w:divBdr>
            <w:top w:val="none" w:sz="0" w:space="0" w:color="auto"/>
            <w:left w:val="none" w:sz="0" w:space="0" w:color="auto"/>
            <w:bottom w:val="none" w:sz="0" w:space="0" w:color="auto"/>
            <w:right w:val="none" w:sz="0" w:space="0" w:color="auto"/>
          </w:divBdr>
        </w:div>
        <w:div w:id="1523012151">
          <w:marLeft w:val="0"/>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3220823">
      <w:bodyDiv w:val="1"/>
      <w:marLeft w:val="0"/>
      <w:marRight w:val="0"/>
      <w:marTop w:val="0"/>
      <w:marBottom w:val="0"/>
      <w:divBdr>
        <w:top w:val="none" w:sz="0" w:space="0" w:color="auto"/>
        <w:left w:val="none" w:sz="0" w:space="0" w:color="auto"/>
        <w:bottom w:val="none" w:sz="0" w:space="0" w:color="auto"/>
        <w:right w:val="none" w:sz="0" w:space="0" w:color="auto"/>
      </w:divBdr>
      <w:divsChild>
        <w:div w:id="1201089954">
          <w:marLeft w:val="0"/>
          <w:marRight w:val="0"/>
          <w:marTop w:val="0"/>
          <w:marBottom w:val="120"/>
          <w:divBdr>
            <w:top w:val="none" w:sz="0" w:space="0" w:color="auto"/>
            <w:left w:val="none" w:sz="0" w:space="0" w:color="auto"/>
            <w:bottom w:val="none" w:sz="0" w:space="0" w:color="auto"/>
            <w:right w:val="none" w:sz="0" w:space="0" w:color="auto"/>
          </w:divBdr>
        </w:div>
        <w:div w:id="1870607135">
          <w:marLeft w:val="0"/>
          <w:marRight w:val="0"/>
          <w:marTop w:val="0"/>
          <w:marBottom w:val="120"/>
          <w:divBdr>
            <w:top w:val="none" w:sz="0" w:space="0" w:color="auto"/>
            <w:left w:val="none" w:sz="0" w:space="0" w:color="auto"/>
            <w:bottom w:val="none" w:sz="0" w:space="0" w:color="auto"/>
            <w:right w:val="none" w:sz="0" w:space="0" w:color="auto"/>
          </w:divBdr>
        </w:div>
      </w:divsChild>
    </w:div>
    <w:div w:id="932663618">
      <w:bodyDiv w:val="1"/>
      <w:marLeft w:val="0"/>
      <w:marRight w:val="0"/>
      <w:marTop w:val="0"/>
      <w:marBottom w:val="0"/>
      <w:divBdr>
        <w:top w:val="none" w:sz="0" w:space="0" w:color="auto"/>
        <w:left w:val="none" w:sz="0" w:space="0" w:color="auto"/>
        <w:bottom w:val="none" w:sz="0" w:space="0" w:color="auto"/>
        <w:right w:val="none" w:sz="0" w:space="0" w:color="auto"/>
      </w:divBdr>
      <w:divsChild>
        <w:div w:id="2027751697">
          <w:marLeft w:val="0"/>
          <w:marRight w:val="0"/>
          <w:marTop w:val="0"/>
          <w:marBottom w:val="120"/>
          <w:divBdr>
            <w:top w:val="none" w:sz="0" w:space="0" w:color="auto"/>
            <w:left w:val="none" w:sz="0" w:space="0" w:color="auto"/>
            <w:bottom w:val="none" w:sz="0" w:space="0" w:color="auto"/>
            <w:right w:val="none" w:sz="0" w:space="0" w:color="auto"/>
          </w:divBdr>
        </w:div>
        <w:div w:id="442040888">
          <w:marLeft w:val="0"/>
          <w:marRight w:val="0"/>
          <w:marTop w:val="0"/>
          <w:marBottom w:val="120"/>
          <w:divBdr>
            <w:top w:val="none" w:sz="0" w:space="0" w:color="auto"/>
            <w:left w:val="none" w:sz="0" w:space="0" w:color="auto"/>
            <w:bottom w:val="none" w:sz="0" w:space="0" w:color="auto"/>
            <w:right w:val="none" w:sz="0" w:space="0" w:color="auto"/>
          </w:divBdr>
        </w:div>
      </w:divsChild>
    </w:div>
    <w:div w:id="107612504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Data\3GPP\Extracts\R2-1908115%20Clarification%20on%20the%20delta%20configuration%20for%20IE%20list.docx"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5AIRPNAIUNRU-859666464-5105</_dlc_DocId>
    <_dlc_DocIdUrl xmlns="71c5aaf6-e6ce-465b-b873-5148d2a4c105">
      <Url>https://nokia.sharepoint.com/sites/c5g/e2earch/_layouts/15/DocIdRedir.aspx?ID=5AIRPNAIUNRU-859666464-5105</Url>
      <Description>5AIRPNAIUNRU-859666464-5105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642A9268-BF74-4381-8BF2-FCD61C8B4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6</Pages>
  <Words>2296</Words>
  <Characters>13091</Characters>
  <Application>Microsoft Office Word</Application>
  <DocSecurity>0</DocSecurity>
  <Lines>109</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Nokia Siemens Networks</Company>
  <LinksUpToDate>false</LinksUpToDate>
  <CharactersWithSpaces>15357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Virtej, Elena (Nokia - FI/Espoo)</dc:creator>
  <cp:lastModifiedBy>Nokia, Nokia Shanghai Bell</cp:lastModifiedBy>
  <cp:revision>3</cp:revision>
  <dcterms:created xsi:type="dcterms:W3CDTF">2019-05-17T19:16:00Z</dcterms:created>
  <dcterms:modified xsi:type="dcterms:W3CDTF">2019-05-17T19:20:00Z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25e3c909-980e-4c0f-a651-2a51a0af9743</vt:lpwstr>
  </property>
</Properties>
</file>